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42A1" w14:textId="77777777" w:rsidR="0057497D" w:rsidRDefault="00206E64" w:rsidP="00737F33">
      <w:pPr>
        <w:contextualSpacing/>
        <w:rPr>
          <w:b/>
        </w:rPr>
      </w:pPr>
      <w:r w:rsidRPr="000C235B">
        <w:rPr>
          <w:noProof/>
        </w:rPr>
        <w:drawing>
          <wp:inline distT="0" distB="0" distL="0" distR="0" wp14:anchorId="57F02DD6" wp14:editId="341B6075">
            <wp:extent cx="2543175" cy="523875"/>
            <wp:effectExtent l="0" t="0" r="0" b="0"/>
            <wp:docPr id="2" name="Picture 3" descr="Logo:  Minnesota Department of Labor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innesota Department of Labor and Indust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523875"/>
                    </a:xfrm>
                    <a:prstGeom prst="rect">
                      <a:avLst/>
                    </a:prstGeom>
                    <a:noFill/>
                    <a:ln>
                      <a:noFill/>
                    </a:ln>
                  </pic:spPr>
                </pic:pic>
              </a:graphicData>
            </a:graphic>
          </wp:inline>
        </w:drawing>
      </w:r>
    </w:p>
    <w:p w14:paraId="0B03FF1F" w14:textId="77777777" w:rsidR="007A6E68" w:rsidRPr="00D751AD" w:rsidRDefault="00206E64" w:rsidP="47FCDBE1">
      <w:pPr>
        <w:rPr>
          <w:color w:val="A6192E"/>
          <w:lang w:val="en-US"/>
        </w:rPr>
      </w:pPr>
      <w:r w:rsidRPr="00D751AD">
        <w:rPr>
          <w:color w:val="A6192E"/>
          <w:lang w:val="en-US"/>
        </w:rPr>
        <w:t>[</w:t>
      </w:r>
      <w:r w:rsidRPr="00D751AD">
        <w:rPr>
          <w:b/>
          <w:color w:val="A6192E"/>
          <w:lang w:val="en-US"/>
        </w:rPr>
        <w:t>Employers</w:t>
      </w:r>
      <w:r w:rsidRPr="00D751AD">
        <w:rPr>
          <w:color w:val="A6192E"/>
          <w:lang w:val="en-US"/>
        </w:rPr>
        <w:t xml:space="preserve">: This is a sample employee notice employers can use to inform their employees about earned sick and safe time as required under </w:t>
      </w:r>
      <w:hyperlink r:id="rId12" w:anchor="laws.12.1.0" w:history="1">
        <w:r w:rsidRPr="00D751AD">
          <w:rPr>
            <w:rStyle w:val="Hyperlink"/>
            <w:lang w:val="en-US"/>
          </w:rPr>
          <w:t>Minnesota Statutes § 181.9447, subdivision 9</w:t>
        </w:r>
      </w:hyperlink>
      <w:r w:rsidRPr="00D751AD">
        <w:rPr>
          <w:color w:val="A6192E"/>
          <w:lang w:val="en-US"/>
        </w:rPr>
        <w:t>. Instructions for completing this notice are in brackets. Delete all instructions before providing this to the employee.]</w:t>
      </w:r>
    </w:p>
    <w:p w14:paraId="335EF991" w14:textId="108222C0" w:rsidR="00101F7E" w:rsidRDefault="00206E64" w:rsidP="008246E6">
      <w:pPr>
        <w:pStyle w:val="Heading1"/>
      </w:pPr>
      <w:r w:rsidRPr="00174E17">
        <w:rPr>
          <w:sz w:val="36"/>
          <w:szCs w:val="36"/>
        </w:rPr>
        <w:t>Notificação aos empregados sobre o Tempo ganho de doença e segurança</w:t>
      </w:r>
      <w:r w:rsidR="00174E17" w:rsidRPr="00174E17">
        <w:rPr>
          <w:sz w:val="36"/>
          <w:szCs w:val="36"/>
        </w:rPr>
        <w:t xml:space="preserve"> </w:t>
      </w:r>
      <w:r w:rsidR="00174E17">
        <w:rPr>
          <w:sz w:val="32"/>
          <w:szCs w:val="32"/>
        </w:rPr>
        <w:t>(</w:t>
      </w:r>
      <w:r w:rsidR="00174E17" w:rsidRPr="006558C7">
        <w:rPr>
          <w:sz w:val="36"/>
          <w:szCs w:val="36"/>
        </w:rPr>
        <w:t>Earned sick and safe time (ESST) employee notice</w:t>
      </w:r>
      <w:r w:rsidR="00174E17">
        <w:rPr>
          <w:sz w:val="36"/>
          <w:szCs w:val="36"/>
        </w:rPr>
        <w:t>)</w:t>
      </w:r>
    </w:p>
    <w:p w14:paraId="5D98F715" w14:textId="77777777" w:rsidR="004725C6" w:rsidRPr="00D70F03" w:rsidRDefault="00206E64" w:rsidP="006355F4">
      <w:r>
        <w:t xml:space="preserve">Os empregados/funcionários no estado de Minnesota têm direito ao Tempo ganho de doença e segurança (ESST/TGDS), que é uma forma de licença paga. Os empregados têm que acumular pelo menos uma hora de Tempo ganho de doença e segurança (ESST) por cada 30 horas que trabalharam, até pelo menos 48 horas num ano. </w:t>
      </w:r>
      <w:r>
        <w:rPr>
          <w:color w:val="C00000"/>
        </w:rPr>
        <w:t>[If you are using a more generous accrual system or a front-loading system, edit the previous sentence and insert the applicable system for the employee who will receive this notice.]</w:t>
      </w:r>
      <w:r>
        <w:t xml:space="preserve"> Um ano para o propósito da acumulação de Tempo ganho de doença e segurança (ESST) do empregado é: </w:t>
      </w:r>
      <w:bookmarkStart w:id="0" w:name="_Hlk149587645"/>
      <w:r>
        <w:rPr>
          <w:color w:val="C00000"/>
        </w:rPr>
        <w:t>[Note here how you define the accrual or benefit year for the employee. Examples include the calendar year, year by work anniversary or another 12-month period.]</w:t>
      </w:r>
      <w:bookmarkEnd w:id="0"/>
    </w:p>
    <w:p w14:paraId="504BBE70" w14:textId="7C6768D5" w:rsidR="0079713F" w:rsidRPr="0079713F" w:rsidRDefault="00206E64" w:rsidP="0079713F">
      <w:r>
        <w:t xml:space="preserve"> </w:t>
      </w:r>
      <w:r w:rsidR="00690D02">
        <w:t xml:space="preserve">No fim de cada período de pagamento, os empregadores têm que fornecer aos empregados o número de horas de tempo ganho de doença e segurança usadas pelo empregado durante o período de pagamento e disponíveis para uso futuro. </w:t>
      </w:r>
      <w:r>
        <w:t xml:space="preserve">O Tempo ganho de doença e segurança (ESST) tem que ser pago ao mesmo nível </w:t>
      </w:r>
      <w:r w:rsidR="00690D02">
        <w:t>de base</w:t>
      </w:r>
      <w:r>
        <w:t xml:space="preserve"> que os empregados ganham no seu emprego. Os empregados não são obrigados a procurar ou encontrar um substituto para o seu turno, para usarem o Tempo ganho de doença e segurança. Eles podem usar Tempo ganho de doença e segurança para a totalidade ou para parte dum turno, o que dependerá das suas necessidades.</w:t>
      </w:r>
    </w:p>
    <w:p w14:paraId="04D5B86A" w14:textId="77777777" w:rsidR="0079713F" w:rsidRDefault="00206E64" w:rsidP="0079713F">
      <w:r>
        <w:t>O Tempo ganho de doença e segurança pode ser usado para:</w:t>
      </w:r>
    </w:p>
    <w:p w14:paraId="1610794D" w14:textId="77777777" w:rsidR="0079713F" w:rsidRDefault="00206E64" w:rsidP="0079713F">
      <w:pPr>
        <w:pStyle w:val="ListParagraph"/>
      </w:pPr>
      <w:r>
        <w:t xml:space="preserve">o tratamento ou cuidados preventivos de doença mental ou física dum empregado;   </w:t>
      </w:r>
    </w:p>
    <w:p w14:paraId="110A3AB2" w14:textId="77777777" w:rsidR="0079713F" w:rsidRDefault="00206E64" w:rsidP="0079713F">
      <w:pPr>
        <w:pStyle w:val="ListParagraph"/>
      </w:pPr>
      <w:r>
        <w:t>o tratamento ou cuidados preventivos de doença mental ou física dum membro da família dum empregado;</w:t>
      </w:r>
    </w:p>
    <w:p w14:paraId="507A6939" w14:textId="77777777" w:rsidR="0079713F" w:rsidRDefault="00206E64" w:rsidP="0079713F">
      <w:pPr>
        <w:pStyle w:val="ListParagraph"/>
      </w:pPr>
      <w:r>
        <w:t>ausência devido a abuso doméstico, assalto sexual ou perseguição/assédio de um empregado ou membro da sua família; e</w:t>
      </w:r>
    </w:p>
    <w:p w14:paraId="03239025" w14:textId="262DB2FC" w:rsidR="0079713F" w:rsidRDefault="00206E64" w:rsidP="0079713F">
      <w:pPr>
        <w:pStyle w:val="ListParagraph"/>
      </w:pPr>
      <w:r>
        <w:t>encerramento do local de trabalho dum empregado devido a mau tempo ou emergência pública, ou encerramento da escola ou local de tratamento de um membro da sua família, devido a mau tempo ou emergência pública;</w:t>
      </w:r>
    </w:p>
    <w:p w14:paraId="065D8628" w14:textId="42382DE9" w:rsidR="00885C42" w:rsidRDefault="00174E17" w:rsidP="00885C42">
      <w:pPr>
        <w:pStyle w:val="ListParagraph"/>
      </w:pPr>
      <w:r>
        <w:t>q</w:t>
      </w:r>
      <w:r w:rsidR="00206E64">
        <w:t>uando seja determinado por uma autoridade da saúde ou por um profissional da saúde que um empregado ou um membro da sua família representa um risco de infetar outras pessoas com uma doença contagiosa</w:t>
      </w:r>
      <w:r w:rsidR="00D652E1">
        <w:t>; e</w:t>
      </w:r>
    </w:p>
    <w:p w14:paraId="7A9B8D59" w14:textId="594A2DF8" w:rsidR="00D652E1" w:rsidRPr="003652DF" w:rsidRDefault="00D652E1" w:rsidP="00885C42">
      <w:pPr>
        <w:pStyle w:val="ListParagraph"/>
      </w:pPr>
      <w:r w:rsidRPr="001E27A4">
        <w:rPr>
          <w:rFonts w:cstheme="minorHAnsi"/>
          <w:color w:val="231F20"/>
        </w:rPr>
        <w:t>tomar providências para um funeral, participar num serviço funerário ou num memorial, ou tratar de assuntos financeiros ou legais que surgem após a morte dum membro da família</w:t>
      </w:r>
      <w:r>
        <w:rPr>
          <w:rFonts w:cstheme="minorHAnsi"/>
          <w:color w:val="231F20"/>
          <w:sz w:val="25"/>
        </w:rPr>
        <w:t>.</w:t>
      </w:r>
    </w:p>
    <w:p w14:paraId="4CF04E2D" w14:textId="77777777" w:rsidR="007A6E68" w:rsidRPr="007A6E68" w:rsidRDefault="00206E64" w:rsidP="007A6E68">
      <w:pPr>
        <w:pStyle w:val="Heading2"/>
      </w:pPr>
      <w:r>
        <w:lastRenderedPageBreak/>
        <w:t>Notificação do empregador, documentação</w:t>
      </w:r>
    </w:p>
    <w:p w14:paraId="6268369F" w14:textId="77777777" w:rsidR="00B8304E" w:rsidRDefault="00B8304E" w:rsidP="47FCDBE1">
      <w:r w:rsidRPr="00B8304E">
        <w:t>Um empregador pode exigir que os seus funcionários forneçam até sete dias de aviso prévio quando possível (por exemplo, quando um funcionário tem uma consulta médica marcada com antecedência) antes de usar tempo de doença e segurança. Um empregador também pode exigir que os seus funcionários forneçam certa documentação sobre o motivo do seu uso de tempo de doença e segurança adquirido se o usarem por mais de dois dias úteis consecutivos programados.</w:t>
      </w:r>
      <w:r w:rsidRPr="00B8304E">
        <w:t xml:space="preserve"> </w:t>
      </w:r>
    </w:p>
    <w:p w14:paraId="5EEB12C0" w14:textId="72312513" w:rsidR="007A6E68" w:rsidRDefault="00206E64" w:rsidP="47FCDBE1">
      <w:r>
        <w:rPr>
          <w:color w:val="C00000"/>
        </w:rPr>
        <w:t>[The following is an example of an employer policy for employees to provide notice before using earned sick and safe time. Edit the following text to match your company’s policy.]</w:t>
      </w:r>
      <w:r>
        <w:t xml:space="preserve"> Se um empregado planear usar Tempo ganho de doença e segurança para uma consulta médica, cuidados preventivos ou outra razão admissível, de que ele tenha conhecimento antecipadamente, ele deverá informar </w:t>
      </w:r>
      <w:r>
        <w:rPr>
          <w:color w:val="A6192E"/>
        </w:rPr>
        <w:t>[name or position]</w:t>
      </w:r>
      <w:r>
        <w:rPr>
          <w:color w:val="FF0000"/>
        </w:rPr>
        <w:t xml:space="preserve"> </w:t>
      </w:r>
      <w:r>
        <w:t xml:space="preserve">por </w:t>
      </w:r>
      <w:r>
        <w:rPr>
          <w:color w:val="A6192E"/>
        </w:rPr>
        <w:t>[phone, email or other communication],</w:t>
      </w:r>
      <w:r>
        <w:t xml:space="preserve"> com tanta antecipação quanto seja possível,</w:t>
      </w:r>
      <w:r>
        <w:rPr>
          <w:color w:val="FF0000"/>
        </w:rPr>
        <w:t xml:space="preserve"> </w:t>
      </w:r>
      <w:r>
        <w:t xml:space="preserve">mas pelo menos </w:t>
      </w:r>
      <w:r>
        <w:rPr>
          <w:color w:val="A6192E"/>
        </w:rPr>
        <w:t>[number between one and seven]</w:t>
      </w:r>
      <w:r>
        <w:rPr>
          <w:color w:val="FF0000"/>
        </w:rPr>
        <w:t xml:space="preserve"> </w:t>
      </w:r>
      <w:r>
        <w:t xml:space="preserve">dias antes. Em situações em que um empregado não possa fornecer a notificação antecipada, o empregado deverá contactar </w:t>
      </w:r>
      <w:r>
        <w:rPr>
          <w:color w:val="A6192E"/>
        </w:rPr>
        <w:t>[name or position]</w:t>
      </w:r>
      <w:r>
        <w:rPr>
          <w:color w:val="FF0000"/>
        </w:rPr>
        <w:t xml:space="preserve"> </w:t>
      </w:r>
      <w:r>
        <w:t>por</w:t>
      </w:r>
      <w:r>
        <w:rPr>
          <w:color w:val="FF0000"/>
        </w:rPr>
        <w:t xml:space="preserve"> </w:t>
      </w:r>
      <w:r>
        <w:rPr>
          <w:color w:val="A6192E"/>
        </w:rPr>
        <w:t>[phone, email or other communication]</w:t>
      </w:r>
      <w:r>
        <w:t xml:space="preserve"> assim que ele saiba que não poderá trabalhar.</w:t>
      </w:r>
    </w:p>
    <w:p w14:paraId="7B3B36A0" w14:textId="77777777" w:rsidR="007A6E68" w:rsidRPr="007A6E68" w:rsidRDefault="00206E64" w:rsidP="007A6E68">
      <w:pPr>
        <w:pStyle w:val="Heading2"/>
      </w:pPr>
      <w:r>
        <w:t>Represálias; o direito de apresentar uma queixa</w:t>
      </w:r>
    </w:p>
    <w:p w14:paraId="29AB8107" w14:textId="77777777" w:rsidR="007A6E68" w:rsidRDefault="00206E64" w:rsidP="47FCDBE1">
      <w:r>
        <w:t>É contra a lei que um empregador faça represálias, ou tome medidas negativas, conta um empregado por ele ter usado ou pedido Tempo ganho de doença e segurança, ou que de outro modo tenha afirmado os seus direitos a Tempo ganho de doença e segurança, ao abrigo desta lei. Se um empregado crê que fizeram represálias contra ele ou que lhe foi negado indevidamente o Tempo ganho de doença e segurança, ele poderá apresentar uma queixa junto do Departamento do Trabalho e da Indústria de Minnesota (Minnesota Department of Labor and Industry). Também poderá apresentar uma ação civil em tribunal por infrações ao Tempo ganho de doença e segurança.</w:t>
      </w:r>
    </w:p>
    <w:p w14:paraId="3381A869" w14:textId="77777777" w:rsidR="00885C42" w:rsidRDefault="00206E64" w:rsidP="47FCDBE1">
      <w:pPr>
        <w:rPr>
          <w:b/>
          <w:bCs/>
          <w:color w:val="003865"/>
          <w:sz w:val="32"/>
          <w:szCs w:val="32"/>
        </w:rPr>
      </w:pPr>
      <w:r>
        <w:rPr>
          <w:b/>
          <w:color w:val="003865"/>
          <w:sz w:val="32"/>
        </w:rPr>
        <w:t>Para obter mais informações</w:t>
      </w:r>
    </w:p>
    <w:p w14:paraId="102686D5" w14:textId="00461E9D" w:rsidR="00885C42" w:rsidRDefault="00206E64" w:rsidP="00493925">
      <w:r>
        <w:t xml:space="preserve">Contacte a Divisão de Normas de Trabalho (Labor Standards Division) do Departamento do Trabalho e da Indústria de Minnesota (Minnesota Department of Labor and Industry) em 651-284-5075 ou </w:t>
      </w:r>
      <w:hyperlink r:id="rId13" w:history="1">
        <w:r>
          <w:rPr>
            <w:rStyle w:val="Hyperlink"/>
          </w:rPr>
          <w:t>esst.dli@state.mn.us</w:t>
        </w:r>
      </w:hyperlink>
      <w:r>
        <w:t xml:space="preserve"> ou visite a página web do Tempo ganho de doença e segurança (ESST) desse departamento em </w:t>
      </w:r>
      <w:hyperlink r:id="rId14" w:history="1">
        <w:r w:rsidR="00D652E1">
          <w:rPr>
            <w:rStyle w:val="Hyperlink"/>
          </w:rPr>
          <w:t>sickleave.mn.gov</w:t>
        </w:r>
      </w:hyperlink>
      <w:r>
        <w:t>.</w:t>
      </w:r>
    </w:p>
    <w:p w14:paraId="26FA8537" w14:textId="77777777" w:rsidR="008B6B4B" w:rsidRDefault="008B6B4B" w:rsidP="00722C60">
      <w:pPr>
        <w:spacing w:before="0" w:line="240" w:lineRule="auto"/>
      </w:pPr>
    </w:p>
    <w:p w14:paraId="7AA773E7" w14:textId="77777777" w:rsidR="00174E17" w:rsidRDefault="00174E17" w:rsidP="00722C60">
      <w:pPr>
        <w:spacing w:before="0" w:line="240" w:lineRule="auto"/>
      </w:pPr>
    </w:p>
    <w:p w14:paraId="65FB7248" w14:textId="77777777" w:rsidR="00174E17" w:rsidRDefault="00174E17" w:rsidP="00722C60">
      <w:pPr>
        <w:spacing w:before="0" w:line="240" w:lineRule="auto"/>
      </w:pPr>
    </w:p>
    <w:p w14:paraId="3C8E3366" w14:textId="77777777" w:rsidR="00174E17" w:rsidRDefault="00174E17" w:rsidP="00722C60">
      <w:pPr>
        <w:spacing w:before="0" w:line="240" w:lineRule="auto"/>
      </w:pPr>
    </w:p>
    <w:p w14:paraId="34EBD16F" w14:textId="77777777" w:rsidR="00174E17" w:rsidRDefault="00174E17" w:rsidP="00722C60">
      <w:pPr>
        <w:spacing w:before="0" w:line="240" w:lineRule="auto"/>
      </w:pPr>
    </w:p>
    <w:p w14:paraId="6A494611" w14:textId="77777777" w:rsidR="00174E17" w:rsidRDefault="00174E17" w:rsidP="00722C60">
      <w:pPr>
        <w:spacing w:before="0" w:line="240" w:lineRule="auto"/>
      </w:pPr>
    </w:p>
    <w:p w14:paraId="017212F0" w14:textId="01132A3F" w:rsidR="00174E17" w:rsidRPr="00174E17" w:rsidRDefault="00174E17" w:rsidP="00722C60">
      <w:pPr>
        <w:spacing w:before="0" w:line="240" w:lineRule="auto"/>
      </w:pPr>
      <w:r w:rsidRPr="00174E17">
        <w:lastRenderedPageBreak/>
        <w:t>Este documento contém informações importantes acerca do seu emprego. Marque a caixa da esquerda para receber estas informações nessa língua</w:t>
      </w:r>
      <w:r w:rsidR="00D652E1">
        <w:t xml:space="preserve"> ou escreva no fundo do documento a língua que está a pedir</w:t>
      </w:r>
      <w:r w:rsidRPr="00174E17">
        <w:t>.</w:t>
      </w:r>
    </w:p>
    <w:p w14:paraId="73D54620" w14:textId="77777777" w:rsidR="00722C60" w:rsidRPr="007868B9" w:rsidRDefault="00206E64" w:rsidP="007868B9">
      <w:pPr>
        <w:spacing w:before="0" w:line="240" w:lineRule="auto"/>
        <w:rPr>
          <w:sz w:val="20"/>
        </w:rPr>
      </w:pPr>
      <w:r w:rsidRPr="00206E64">
        <w:rPr>
          <w:noProof/>
          <w:sz w:val="20"/>
        </w:rPr>
        <w:drawing>
          <wp:inline distT="0" distB="0" distL="0" distR="0" wp14:anchorId="195029B2" wp14:editId="335C4631">
            <wp:extent cx="6181725" cy="4438650"/>
            <wp:effectExtent l="0" t="0" r="0" b="0"/>
            <wp:docPr id="3"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4438650"/>
                    </a:xfrm>
                    <a:prstGeom prst="rect">
                      <a:avLst/>
                    </a:prstGeom>
                    <a:noFill/>
                    <a:ln>
                      <a:noFill/>
                    </a:ln>
                  </pic:spPr>
                </pic:pic>
              </a:graphicData>
            </a:graphic>
          </wp:inline>
        </w:drawing>
      </w:r>
    </w:p>
    <w:sectPr w:rsidR="00722C60" w:rsidRPr="007868B9">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1DDC" w14:textId="77777777" w:rsidR="00B822F5" w:rsidRDefault="00B822F5">
      <w:pPr>
        <w:spacing w:before="0" w:after="0" w:line="240" w:lineRule="auto"/>
      </w:pPr>
      <w:r>
        <w:separator/>
      </w:r>
    </w:p>
  </w:endnote>
  <w:endnote w:type="continuationSeparator" w:id="0">
    <w:p w14:paraId="0CED8E08" w14:textId="77777777" w:rsidR="00B822F5" w:rsidRDefault="00B822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9C6B" w14:textId="77777777" w:rsidR="00555811" w:rsidRPr="00833DC6" w:rsidRDefault="00555811" w:rsidP="00555811">
    <w:pPr>
      <w:pStyle w:val="Footer"/>
      <w:jc w:val="center"/>
      <w:rPr>
        <w:color w:val="00386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A7C5" w14:textId="77777777" w:rsidR="00B822F5" w:rsidRDefault="00B822F5">
      <w:pPr>
        <w:spacing w:before="0" w:after="0" w:line="240" w:lineRule="auto"/>
      </w:pPr>
      <w:r>
        <w:separator/>
      </w:r>
    </w:p>
  </w:footnote>
  <w:footnote w:type="continuationSeparator" w:id="0">
    <w:p w14:paraId="574B6BF7" w14:textId="77777777" w:rsidR="00B822F5" w:rsidRDefault="00B822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
      </v:shape>
    </w:pict>
  </w:numPicBullet>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rPr>
        <w:rFonts w:cs="Times New Roman"/>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rPr>
    </w:lvl>
  </w:abstractNum>
  <w:abstractNum w:abstractNumId="4" w15:restartNumberingAfterBreak="0">
    <w:nsid w:val="03092645"/>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0599003C"/>
    <w:multiLevelType w:val="hybridMultilevel"/>
    <w:tmpl w:val="FFFFFFFF"/>
    <w:lvl w:ilvl="0" w:tplc="00000000">
      <w:start w:val="1"/>
      <w:numFmt w:val="bullet"/>
      <w:lvlText w:val=""/>
      <w:lvlJc w:val="left"/>
      <w:pPr>
        <w:ind w:left="1440" w:hanging="360"/>
      </w:pPr>
      <w:rPr>
        <w:rFonts w:ascii="Symbol" w:hAnsi="Symbol"/>
      </w:rPr>
    </w:lvl>
    <w:lvl w:ilvl="1" w:tplc="00000001">
      <w:start w:val="1"/>
      <w:numFmt w:val="bullet"/>
      <w:lvlText w:val="o"/>
      <w:lvlJc w:val="left"/>
      <w:pPr>
        <w:ind w:left="2160" w:hanging="360"/>
      </w:pPr>
      <w:rPr>
        <w:rFonts w:ascii="Courier New" w:hAnsi="Courier New"/>
      </w:rPr>
    </w:lvl>
    <w:lvl w:ilvl="2" w:tplc="00000002">
      <w:start w:val="1"/>
      <w:numFmt w:val="bullet"/>
      <w:lvlText w:val=""/>
      <w:lvlJc w:val="left"/>
      <w:pPr>
        <w:ind w:left="2880" w:hanging="360"/>
      </w:pPr>
      <w:rPr>
        <w:rFonts w:ascii="Wingdings" w:hAnsi="Wingdings"/>
      </w:rPr>
    </w:lvl>
    <w:lvl w:ilvl="3" w:tplc="00000003">
      <w:start w:val="1"/>
      <w:numFmt w:val="bullet"/>
      <w:lvlText w:val=""/>
      <w:lvlJc w:val="left"/>
      <w:pPr>
        <w:ind w:left="3600" w:hanging="360"/>
      </w:pPr>
      <w:rPr>
        <w:rFonts w:ascii="Symbol" w:hAnsi="Symbol"/>
      </w:rPr>
    </w:lvl>
    <w:lvl w:ilvl="4" w:tplc="00000004">
      <w:start w:val="1"/>
      <w:numFmt w:val="bullet"/>
      <w:lvlText w:val="o"/>
      <w:lvlJc w:val="left"/>
      <w:pPr>
        <w:ind w:left="4320" w:hanging="360"/>
      </w:pPr>
      <w:rPr>
        <w:rFonts w:ascii="Courier New" w:hAnsi="Courier New"/>
      </w:rPr>
    </w:lvl>
    <w:lvl w:ilvl="5" w:tplc="00000005">
      <w:start w:val="1"/>
      <w:numFmt w:val="bullet"/>
      <w:lvlText w:val=""/>
      <w:lvlJc w:val="left"/>
      <w:pPr>
        <w:ind w:left="5040" w:hanging="360"/>
      </w:pPr>
      <w:rPr>
        <w:rFonts w:ascii="Wingdings" w:hAnsi="Wingdings"/>
      </w:rPr>
    </w:lvl>
    <w:lvl w:ilvl="6" w:tplc="00000006">
      <w:start w:val="1"/>
      <w:numFmt w:val="bullet"/>
      <w:lvlText w:val=""/>
      <w:lvlJc w:val="left"/>
      <w:pPr>
        <w:ind w:left="5760" w:hanging="360"/>
      </w:pPr>
      <w:rPr>
        <w:rFonts w:ascii="Symbol" w:hAnsi="Symbol"/>
      </w:rPr>
    </w:lvl>
    <w:lvl w:ilvl="7" w:tplc="00000007">
      <w:start w:val="1"/>
      <w:numFmt w:val="bullet"/>
      <w:lvlText w:val="o"/>
      <w:lvlJc w:val="left"/>
      <w:pPr>
        <w:ind w:left="6480" w:hanging="360"/>
      </w:pPr>
      <w:rPr>
        <w:rFonts w:ascii="Courier New" w:hAnsi="Courier New"/>
      </w:rPr>
    </w:lvl>
    <w:lvl w:ilvl="8" w:tplc="00000008">
      <w:start w:val="1"/>
      <w:numFmt w:val="bullet"/>
      <w:lvlText w:val=""/>
      <w:lvlJc w:val="left"/>
      <w:pPr>
        <w:ind w:left="7200" w:hanging="360"/>
      </w:pPr>
      <w:rPr>
        <w:rFonts w:ascii="Wingdings" w:hAnsi="Wingdings"/>
      </w:rPr>
    </w:lvl>
  </w:abstractNum>
  <w:abstractNum w:abstractNumId="6" w15:restartNumberingAfterBreak="0">
    <w:nsid w:val="084450DB"/>
    <w:multiLevelType w:val="multilevel"/>
    <w:tmpl w:val="FFFFFFFF"/>
    <w:lvl w:ilvl="0">
      <w:start w:val="1"/>
      <w:numFmt w:val="upperRoman"/>
      <w:lvlText w:val="%1."/>
      <w:lvlJc w:val="left"/>
      <w:pPr>
        <w:ind w:left="360" w:hanging="360"/>
      </w:pPr>
      <w:rPr>
        <w:rFonts w:cs="Times New Roman"/>
      </w:rPr>
    </w:lvl>
    <w:lvl w:ilvl="1">
      <w:start w:val="1"/>
      <w:numFmt w:val="bullet"/>
      <w:lvlText w:val=""/>
      <w:lvlJc w:val="left"/>
      <w:pPr>
        <w:ind w:left="720" w:hanging="360"/>
      </w:pPr>
      <w:rPr>
        <w:rFonts w:ascii="Symbol" w:hAnsi="Symbol"/>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1F64EF9"/>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8" w15:restartNumberingAfterBreak="0">
    <w:nsid w:val="12F33257"/>
    <w:multiLevelType w:val="hybridMultilevel"/>
    <w:tmpl w:val="FFFFFFFF"/>
    <w:lvl w:ilvl="0" w:tplc="00000000">
      <w:start w:val="1"/>
      <w:numFmt w:val="bullet"/>
      <w:lvlText w:val=""/>
      <w:lvlJc w:val="left"/>
      <w:pPr>
        <w:ind w:left="360" w:hanging="360"/>
      </w:pPr>
      <w:rPr>
        <w:rFonts w:ascii="Symbol" w:hAnsi="Symbol"/>
      </w:rPr>
    </w:lvl>
    <w:lvl w:ilvl="1" w:tplc="00000001">
      <w:start w:val="1"/>
      <w:numFmt w:val="bullet"/>
      <w:lvlText w:val="o"/>
      <w:lvlJc w:val="left"/>
      <w:pPr>
        <w:ind w:left="1080" w:hanging="360"/>
      </w:pPr>
      <w:rPr>
        <w:rFonts w:ascii="Courier New" w:hAnsi="Courier New"/>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9" w15:restartNumberingAfterBreak="0">
    <w:nsid w:val="15D953CC"/>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0" w15:restartNumberingAfterBreak="0">
    <w:nsid w:val="1ED87F88"/>
    <w:multiLevelType w:val="hybridMultilevel"/>
    <w:tmpl w:val="FFFFFFFF"/>
    <w:lvl w:ilvl="0" w:tplc="00000000">
      <w:start w:val="1"/>
      <w:numFmt w:val="bullet"/>
      <w:lvlText w:val=""/>
      <w:lvlPicBulletId w:val="0"/>
      <w:lvlJc w:val="left"/>
      <w:pPr>
        <w:ind w:left="720" w:hanging="360"/>
      </w:pPr>
      <w:rPr>
        <w:rFonts w:ascii="Symbol" w:hAnsi="Symbol"/>
        <w:color w:val="auto"/>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1" w15:restartNumberingAfterBreak="0">
    <w:nsid w:val="238E4940"/>
    <w:multiLevelType w:val="hybridMultilevel"/>
    <w:tmpl w:val="FFFFFFFF"/>
    <w:lvl w:ilvl="0" w:tplc="00000000">
      <w:start w:val="1"/>
      <w:numFmt w:val="bullet"/>
      <w:pStyle w:val="ListParagraph"/>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2" w15:restartNumberingAfterBreak="0">
    <w:nsid w:val="2C66007D"/>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3" w15:restartNumberingAfterBreak="0">
    <w:nsid w:val="3FA31A0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47CB6B83"/>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5" w15:restartNumberingAfterBreak="0">
    <w:nsid w:val="50E81894"/>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6" w15:restartNumberingAfterBreak="0">
    <w:nsid w:val="59833614"/>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7" w15:restartNumberingAfterBreak="0">
    <w:nsid w:val="5BDE1BE5"/>
    <w:multiLevelType w:val="hybridMultilevel"/>
    <w:tmpl w:val="FFFFFFFF"/>
    <w:lvl w:ilvl="0" w:tplc="00000000">
      <w:start w:val="1"/>
      <w:numFmt w:val="bullet"/>
      <w:lvlText w:val=""/>
      <w:lvlJc w:val="left"/>
      <w:pPr>
        <w:ind w:left="720" w:hanging="360"/>
      </w:pPr>
      <w:rPr>
        <w:rFonts w:ascii="Symbol" w:hAnsi="Symbol"/>
        <w:color w:val="003865"/>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8" w15:restartNumberingAfterBreak="0">
    <w:nsid w:val="66B624EA"/>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9" w15:restartNumberingAfterBreak="0">
    <w:nsid w:val="6F0F53EE"/>
    <w:multiLevelType w:val="multilevel"/>
    <w:tmpl w:val="FFFFFFFF"/>
    <w:lvl w:ilvl="0">
      <w:start w:val="1"/>
      <w:numFmt w:val="upperRoman"/>
      <w:lvlText w:val="%1."/>
      <w:lvlJc w:val="left"/>
      <w:pPr>
        <w:ind w:left="360" w:hanging="360"/>
      </w:pPr>
      <w:rPr>
        <w:rFonts w:cs="Times New Roman"/>
      </w:rPr>
    </w:lvl>
    <w:lvl w:ilvl="1">
      <w:start w:val="1"/>
      <w:numFmt w:val="bullet"/>
      <w:lvlText w:val=""/>
      <w:lvlJc w:val="left"/>
      <w:pPr>
        <w:ind w:left="720" w:hanging="360"/>
      </w:pPr>
      <w:rPr>
        <w:rFonts w:ascii="Symbol" w:hAnsi="Symbol"/>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6FC81E6A"/>
    <w:multiLevelType w:val="hybridMultilevel"/>
    <w:tmpl w:val="FFFFFFFF"/>
    <w:lvl w:ilvl="0" w:tplc="00000000">
      <w:start w:val="1"/>
      <w:numFmt w:val="bullet"/>
      <w:lvlText w:val=""/>
      <w:lvlJc w:val="left"/>
      <w:pPr>
        <w:ind w:left="1440" w:hanging="360"/>
      </w:pPr>
      <w:rPr>
        <w:rFonts w:ascii="Symbol" w:hAnsi="Symbol"/>
      </w:rPr>
    </w:lvl>
    <w:lvl w:ilvl="1" w:tplc="00000001">
      <w:start w:val="1"/>
      <w:numFmt w:val="bullet"/>
      <w:lvlText w:val="o"/>
      <w:lvlJc w:val="left"/>
      <w:pPr>
        <w:ind w:left="2160" w:hanging="360"/>
      </w:pPr>
      <w:rPr>
        <w:rFonts w:ascii="Courier New" w:hAnsi="Courier New"/>
      </w:rPr>
    </w:lvl>
    <w:lvl w:ilvl="2" w:tplc="00000002">
      <w:start w:val="1"/>
      <w:numFmt w:val="bullet"/>
      <w:lvlText w:val=""/>
      <w:lvlJc w:val="left"/>
      <w:pPr>
        <w:ind w:left="2880" w:hanging="360"/>
      </w:pPr>
      <w:rPr>
        <w:rFonts w:ascii="Wingdings" w:hAnsi="Wingdings"/>
      </w:rPr>
    </w:lvl>
    <w:lvl w:ilvl="3" w:tplc="00000003">
      <w:start w:val="1"/>
      <w:numFmt w:val="bullet"/>
      <w:lvlText w:val=""/>
      <w:lvlJc w:val="left"/>
      <w:pPr>
        <w:ind w:left="3600" w:hanging="360"/>
      </w:pPr>
      <w:rPr>
        <w:rFonts w:ascii="Symbol" w:hAnsi="Symbol"/>
      </w:rPr>
    </w:lvl>
    <w:lvl w:ilvl="4" w:tplc="00000004">
      <w:start w:val="1"/>
      <w:numFmt w:val="bullet"/>
      <w:lvlText w:val="o"/>
      <w:lvlJc w:val="left"/>
      <w:pPr>
        <w:ind w:left="4320" w:hanging="360"/>
      </w:pPr>
      <w:rPr>
        <w:rFonts w:ascii="Courier New" w:hAnsi="Courier New"/>
      </w:rPr>
    </w:lvl>
    <w:lvl w:ilvl="5" w:tplc="00000005">
      <w:start w:val="1"/>
      <w:numFmt w:val="bullet"/>
      <w:lvlText w:val=""/>
      <w:lvlJc w:val="left"/>
      <w:pPr>
        <w:ind w:left="5040" w:hanging="360"/>
      </w:pPr>
      <w:rPr>
        <w:rFonts w:ascii="Wingdings" w:hAnsi="Wingdings"/>
      </w:rPr>
    </w:lvl>
    <w:lvl w:ilvl="6" w:tplc="00000006">
      <w:start w:val="1"/>
      <w:numFmt w:val="bullet"/>
      <w:lvlText w:val=""/>
      <w:lvlJc w:val="left"/>
      <w:pPr>
        <w:ind w:left="5760" w:hanging="360"/>
      </w:pPr>
      <w:rPr>
        <w:rFonts w:ascii="Symbol" w:hAnsi="Symbol"/>
      </w:rPr>
    </w:lvl>
    <w:lvl w:ilvl="7" w:tplc="00000007">
      <w:start w:val="1"/>
      <w:numFmt w:val="bullet"/>
      <w:lvlText w:val="o"/>
      <w:lvlJc w:val="left"/>
      <w:pPr>
        <w:ind w:left="6480" w:hanging="360"/>
      </w:pPr>
      <w:rPr>
        <w:rFonts w:ascii="Courier New" w:hAnsi="Courier New"/>
      </w:rPr>
    </w:lvl>
    <w:lvl w:ilvl="8" w:tplc="00000008">
      <w:start w:val="1"/>
      <w:numFmt w:val="bullet"/>
      <w:lvlText w:val=""/>
      <w:lvlJc w:val="left"/>
      <w:pPr>
        <w:ind w:left="7200" w:hanging="360"/>
      </w:pPr>
      <w:rPr>
        <w:rFonts w:ascii="Wingdings" w:hAnsi="Wingdings"/>
      </w:rPr>
    </w:lvl>
  </w:abstractNum>
  <w:abstractNum w:abstractNumId="21" w15:restartNumberingAfterBreak="0">
    <w:nsid w:val="75F222CF"/>
    <w:multiLevelType w:val="hybridMultilevel"/>
    <w:tmpl w:val="FFFFFFFF"/>
    <w:lvl w:ilvl="0" w:tplc="00000000">
      <w:start w:val="1"/>
      <w:numFmt w:val="bullet"/>
      <w:pStyle w:val="ListNumber"/>
      <w:lvlText w:val=""/>
      <w:lvlJc w:val="left"/>
      <w:pPr>
        <w:ind w:left="198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num w:numId="1" w16cid:durableId="2051563148">
    <w:abstractNumId w:val="2"/>
  </w:num>
  <w:num w:numId="2" w16cid:durableId="162742173">
    <w:abstractNumId w:val="2"/>
  </w:num>
  <w:num w:numId="3" w16cid:durableId="722218779">
    <w:abstractNumId w:val="3"/>
  </w:num>
  <w:num w:numId="4" w16cid:durableId="1330713140">
    <w:abstractNumId w:val="6"/>
  </w:num>
  <w:num w:numId="5" w16cid:durableId="372927422">
    <w:abstractNumId w:val="19"/>
  </w:num>
  <w:num w:numId="6" w16cid:durableId="503908081">
    <w:abstractNumId w:val="16"/>
  </w:num>
  <w:num w:numId="7" w16cid:durableId="1952398521">
    <w:abstractNumId w:val="14"/>
  </w:num>
  <w:num w:numId="8" w16cid:durableId="1134952478">
    <w:abstractNumId w:val="4"/>
  </w:num>
  <w:num w:numId="9" w16cid:durableId="458769854">
    <w:abstractNumId w:val="12"/>
  </w:num>
  <w:num w:numId="10" w16cid:durableId="1404135973">
    <w:abstractNumId w:val="7"/>
  </w:num>
  <w:num w:numId="11" w16cid:durableId="1685981326">
    <w:abstractNumId w:val="10"/>
  </w:num>
  <w:num w:numId="12" w16cid:durableId="1295529377">
    <w:abstractNumId w:val="2"/>
  </w:num>
  <w:num w:numId="13" w16cid:durableId="569313686">
    <w:abstractNumId w:val="2"/>
  </w:num>
  <w:num w:numId="14" w16cid:durableId="2122608970">
    <w:abstractNumId w:val="20"/>
  </w:num>
  <w:num w:numId="15" w16cid:durableId="1808621478">
    <w:abstractNumId w:val="21"/>
  </w:num>
  <w:num w:numId="16" w16cid:durableId="487675870">
    <w:abstractNumId w:val="13"/>
  </w:num>
  <w:num w:numId="17" w16cid:durableId="589435253">
    <w:abstractNumId w:val="2"/>
  </w:num>
  <w:num w:numId="18" w16cid:durableId="1884437863">
    <w:abstractNumId w:val="21"/>
  </w:num>
  <w:num w:numId="19" w16cid:durableId="1181358002">
    <w:abstractNumId w:val="13"/>
  </w:num>
  <w:num w:numId="20" w16cid:durableId="936214313">
    <w:abstractNumId w:val="9"/>
  </w:num>
  <w:num w:numId="21" w16cid:durableId="318192234">
    <w:abstractNumId w:val="5"/>
  </w:num>
  <w:num w:numId="22" w16cid:durableId="685398779">
    <w:abstractNumId w:val="1"/>
  </w:num>
  <w:num w:numId="23" w16cid:durableId="178810930">
    <w:abstractNumId w:val="0"/>
  </w:num>
  <w:num w:numId="24" w16cid:durableId="1840730607">
    <w:abstractNumId w:val="8"/>
  </w:num>
  <w:num w:numId="25" w16cid:durableId="2015839848">
    <w:abstractNumId w:val="15"/>
  </w:num>
  <w:num w:numId="26" w16cid:durableId="1421678924">
    <w:abstractNumId w:val="17"/>
  </w:num>
  <w:num w:numId="27" w16cid:durableId="1035426579">
    <w:abstractNumId w:val="18"/>
  </w:num>
  <w:num w:numId="28" w16cid:durableId="939679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64B90"/>
    <w:rsid w:val="0007374A"/>
    <w:rsid w:val="00080404"/>
    <w:rsid w:val="000836EF"/>
    <w:rsid w:val="00084742"/>
    <w:rsid w:val="00097962"/>
    <w:rsid w:val="000B2E68"/>
    <w:rsid w:val="000C235B"/>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74E17"/>
    <w:rsid w:val="001925A8"/>
    <w:rsid w:val="0019673D"/>
    <w:rsid w:val="001A46BB"/>
    <w:rsid w:val="001C55E0"/>
    <w:rsid w:val="001E27A4"/>
    <w:rsid w:val="001E2B9F"/>
    <w:rsid w:val="001E5ECF"/>
    <w:rsid w:val="00204736"/>
    <w:rsid w:val="00205252"/>
    <w:rsid w:val="00206E64"/>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652DF"/>
    <w:rsid w:val="00376FA5"/>
    <w:rsid w:val="003A1479"/>
    <w:rsid w:val="003A1813"/>
    <w:rsid w:val="003A685E"/>
    <w:rsid w:val="003B7D82"/>
    <w:rsid w:val="003C4644"/>
    <w:rsid w:val="003C5BE3"/>
    <w:rsid w:val="003C6430"/>
    <w:rsid w:val="003D27E1"/>
    <w:rsid w:val="003D28A5"/>
    <w:rsid w:val="00411058"/>
    <w:rsid w:val="00413A7C"/>
    <w:rsid w:val="004141DD"/>
    <w:rsid w:val="00427F7C"/>
    <w:rsid w:val="00430CC9"/>
    <w:rsid w:val="00461804"/>
    <w:rsid w:val="00466810"/>
    <w:rsid w:val="004725C6"/>
    <w:rsid w:val="004816B5"/>
    <w:rsid w:val="00483DD2"/>
    <w:rsid w:val="00493925"/>
    <w:rsid w:val="00494E6F"/>
    <w:rsid w:val="004A1B4D"/>
    <w:rsid w:val="004A58DD"/>
    <w:rsid w:val="004A6119"/>
    <w:rsid w:val="004B47DC"/>
    <w:rsid w:val="004C574B"/>
    <w:rsid w:val="004D2240"/>
    <w:rsid w:val="004D6B67"/>
    <w:rsid w:val="004D7612"/>
    <w:rsid w:val="004E75B3"/>
    <w:rsid w:val="004F04BA"/>
    <w:rsid w:val="004F0EFF"/>
    <w:rsid w:val="0050093F"/>
    <w:rsid w:val="00514788"/>
    <w:rsid w:val="0054371B"/>
    <w:rsid w:val="00555811"/>
    <w:rsid w:val="0055671D"/>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E4D1C"/>
    <w:rsid w:val="005F6005"/>
    <w:rsid w:val="00601FAA"/>
    <w:rsid w:val="006064AB"/>
    <w:rsid w:val="00611F2D"/>
    <w:rsid w:val="00622BB5"/>
    <w:rsid w:val="0062513F"/>
    <w:rsid w:val="00627CBA"/>
    <w:rsid w:val="006355F4"/>
    <w:rsid w:val="00642359"/>
    <w:rsid w:val="0064753B"/>
    <w:rsid w:val="006538B9"/>
    <w:rsid w:val="00655345"/>
    <w:rsid w:val="006558C7"/>
    <w:rsid w:val="006606DE"/>
    <w:rsid w:val="00661476"/>
    <w:rsid w:val="006637D2"/>
    <w:rsid w:val="00667DE9"/>
    <w:rsid w:val="00672536"/>
    <w:rsid w:val="00673000"/>
    <w:rsid w:val="00681EDC"/>
    <w:rsid w:val="0068649F"/>
    <w:rsid w:val="00687189"/>
    <w:rsid w:val="00690D02"/>
    <w:rsid w:val="0069568F"/>
    <w:rsid w:val="00697CCC"/>
    <w:rsid w:val="006A1708"/>
    <w:rsid w:val="006B13B7"/>
    <w:rsid w:val="006B2942"/>
    <w:rsid w:val="006B3994"/>
    <w:rsid w:val="006C0E45"/>
    <w:rsid w:val="006D4829"/>
    <w:rsid w:val="006D5F6D"/>
    <w:rsid w:val="006E2E9D"/>
    <w:rsid w:val="006F3B38"/>
    <w:rsid w:val="007137A4"/>
    <w:rsid w:val="00722C60"/>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3DC6"/>
    <w:rsid w:val="00834044"/>
    <w:rsid w:val="00844F1D"/>
    <w:rsid w:val="0084749F"/>
    <w:rsid w:val="00864202"/>
    <w:rsid w:val="00877B55"/>
    <w:rsid w:val="00885C42"/>
    <w:rsid w:val="00893CE4"/>
    <w:rsid w:val="00893DF8"/>
    <w:rsid w:val="008B5443"/>
    <w:rsid w:val="008B6B4B"/>
    <w:rsid w:val="008C7EEB"/>
    <w:rsid w:val="008D0DEF"/>
    <w:rsid w:val="008D2256"/>
    <w:rsid w:val="008D5E3D"/>
    <w:rsid w:val="008E7752"/>
    <w:rsid w:val="008E78BA"/>
    <w:rsid w:val="008F42B1"/>
    <w:rsid w:val="008F70DC"/>
    <w:rsid w:val="0090737A"/>
    <w:rsid w:val="00923DB4"/>
    <w:rsid w:val="009302CE"/>
    <w:rsid w:val="009416FD"/>
    <w:rsid w:val="0096108C"/>
    <w:rsid w:val="00963BA0"/>
    <w:rsid w:val="00967092"/>
    <w:rsid w:val="00967764"/>
    <w:rsid w:val="00976E84"/>
    <w:rsid w:val="009810EE"/>
    <w:rsid w:val="009829D9"/>
    <w:rsid w:val="00984CC9"/>
    <w:rsid w:val="0099233F"/>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75D4"/>
    <w:rsid w:val="00B40F0F"/>
    <w:rsid w:val="00B73229"/>
    <w:rsid w:val="00B75051"/>
    <w:rsid w:val="00B75D40"/>
    <w:rsid w:val="00B822F5"/>
    <w:rsid w:val="00B82634"/>
    <w:rsid w:val="00B8304E"/>
    <w:rsid w:val="00B84111"/>
    <w:rsid w:val="00B859DE"/>
    <w:rsid w:val="00B975F7"/>
    <w:rsid w:val="00BB1493"/>
    <w:rsid w:val="00BD0E59"/>
    <w:rsid w:val="00BD5A69"/>
    <w:rsid w:val="00C018F2"/>
    <w:rsid w:val="00C12D2F"/>
    <w:rsid w:val="00C277A8"/>
    <w:rsid w:val="00C309AE"/>
    <w:rsid w:val="00C33BA7"/>
    <w:rsid w:val="00C365CE"/>
    <w:rsid w:val="00C417EB"/>
    <w:rsid w:val="00C528AE"/>
    <w:rsid w:val="00C5655E"/>
    <w:rsid w:val="00C64B02"/>
    <w:rsid w:val="00C67FC6"/>
    <w:rsid w:val="00C7130A"/>
    <w:rsid w:val="00CA3613"/>
    <w:rsid w:val="00CB01B4"/>
    <w:rsid w:val="00CB1E20"/>
    <w:rsid w:val="00CC0597"/>
    <w:rsid w:val="00CE45B0"/>
    <w:rsid w:val="00D0014D"/>
    <w:rsid w:val="00D02CA2"/>
    <w:rsid w:val="00D22819"/>
    <w:rsid w:val="00D511F0"/>
    <w:rsid w:val="00D54EE5"/>
    <w:rsid w:val="00D57CCA"/>
    <w:rsid w:val="00D6381F"/>
    <w:rsid w:val="00D63F82"/>
    <w:rsid w:val="00D640FC"/>
    <w:rsid w:val="00D652E1"/>
    <w:rsid w:val="00D70F03"/>
    <w:rsid w:val="00D70F7D"/>
    <w:rsid w:val="00D751AD"/>
    <w:rsid w:val="00D853EA"/>
    <w:rsid w:val="00D90890"/>
    <w:rsid w:val="00D92929"/>
    <w:rsid w:val="00D93C2E"/>
    <w:rsid w:val="00D970A5"/>
    <w:rsid w:val="00DB3D54"/>
    <w:rsid w:val="00DB4967"/>
    <w:rsid w:val="00DC22CF"/>
    <w:rsid w:val="00DC425F"/>
    <w:rsid w:val="00DC79BB"/>
    <w:rsid w:val="00DD02DF"/>
    <w:rsid w:val="00DE4881"/>
    <w:rsid w:val="00DE50CB"/>
    <w:rsid w:val="00DF01D4"/>
    <w:rsid w:val="00DF2152"/>
    <w:rsid w:val="00DF3869"/>
    <w:rsid w:val="00DF6462"/>
    <w:rsid w:val="00E007F5"/>
    <w:rsid w:val="00E0229A"/>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A3A4D"/>
    <w:rsid w:val="00EA535B"/>
    <w:rsid w:val="00EA5BD6"/>
    <w:rsid w:val="00EC579D"/>
    <w:rsid w:val="00ED5BDC"/>
    <w:rsid w:val="00ED7DAC"/>
    <w:rsid w:val="00EE3134"/>
    <w:rsid w:val="00F0088C"/>
    <w:rsid w:val="00F067A6"/>
    <w:rsid w:val="00F11A6D"/>
    <w:rsid w:val="00F20B25"/>
    <w:rsid w:val="00F24E5A"/>
    <w:rsid w:val="00F578A7"/>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37ED1A"/>
  <w14:defaultImageDpi w14:val="0"/>
  <w15:docId w15:val="{45FFE9DF-6240-4F1F-AE6B-E63FFE49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kern w:val="2"/>
        <w:sz w:val="22"/>
        <w:szCs w:val="22"/>
        <w:lang w:val="en-US" w:eastAsia="en-US" w:bidi="ar-SA"/>
      </w:rPr>
    </w:rPrDefault>
    <w:pPrDefault>
      <w:pPr>
        <w:spacing w:after="160" w:line="259" w:lineRule="auto"/>
      </w:pPr>
    </w:pPrDefault>
  </w:docDefaults>
  <w:latentStyles w:defLockedState="1"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line="271" w:lineRule="auto"/>
    </w:pPr>
    <w:rPr>
      <w:rFonts w:cs="Times New Roman"/>
      <w:kern w:val="0"/>
      <w:lang w:val="pt-PT"/>
    </w:rPr>
  </w:style>
  <w:style w:type="paragraph" w:styleId="Heading1">
    <w:name w:val="heading 1"/>
    <w:basedOn w:val="Normal"/>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basedOn w:val="Normal"/>
    <w:next w:val="Normal"/>
    <w:link w:val="Heading2Char"/>
    <w:uiPriority w:val="1"/>
    <w:qFormat/>
    <w:rsid w:val="007C6CB0"/>
    <w:pPr>
      <w:keepNext/>
      <w:keepLines/>
      <w:spacing w:before="360" w:after="240"/>
      <w:outlineLvl w:val="1"/>
    </w:pPr>
    <w:rPr>
      <w:b/>
      <w:color w:val="003865"/>
      <w:sz w:val="32"/>
      <w:szCs w:val="32"/>
    </w:rPr>
  </w:style>
  <w:style w:type="paragraph" w:styleId="Heading3">
    <w:name w:val="heading 3"/>
    <w:basedOn w:val="Normal"/>
    <w:next w:val="Normal"/>
    <w:link w:val="Heading3Char"/>
    <w:uiPriority w:val="1"/>
    <w:qFormat/>
    <w:rsid w:val="00EE3134"/>
    <w:pPr>
      <w:keepNext/>
      <w:spacing w:before="240" w:after="120"/>
      <w:outlineLvl w:val="2"/>
    </w:pPr>
    <w:rPr>
      <w:rFonts w:cs="Arial"/>
      <w:b/>
      <w:color w:val="003865"/>
      <w:sz w:val="26"/>
      <w:szCs w:val="24"/>
    </w:rPr>
  </w:style>
  <w:style w:type="paragraph" w:styleId="Heading4">
    <w:name w:val="heading 4"/>
    <w:basedOn w:val="Normal"/>
    <w:next w:val="Normal"/>
    <w:link w:val="Heading4Char"/>
    <w:uiPriority w:val="1"/>
    <w:qFormat/>
    <w:rsid w:val="007C6CB0"/>
    <w:pPr>
      <w:keepNext/>
      <w:spacing w:before="240" w:after="120"/>
      <w:outlineLvl w:val="3"/>
    </w:pPr>
    <w:rPr>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b/>
      <w:color w:val="000000"/>
    </w:rPr>
  </w:style>
  <w:style w:type="paragraph" w:styleId="Heading6">
    <w:name w:val="heading 6"/>
    <w:basedOn w:val="Normal"/>
    <w:next w:val="Normal"/>
    <w:link w:val="Heading6Char"/>
    <w:uiPriority w:val="1"/>
    <w:unhideWhenUsed/>
    <w:rsid w:val="00430CC9"/>
    <w:pPr>
      <w:keepNext/>
      <w:keepLines/>
      <w:spacing w:before="240" w:after="120"/>
      <w:outlineLvl w:val="5"/>
    </w:pPr>
    <w:rPr>
      <w:i/>
      <w:iCs/>
      <w:color w:val="000000"/>
    </w:rPr>
  </w:style>
  <w:style w:type="paragraph" w:styleId="Heading7">
    <w:name w:val="heading 7"/>
    <w:basedOn w:val="Normal"/>
    <w:next w:val="Normal"/>
    <w:link w:val="Heading7Char"/>
    <w:uiPriority w:val="1"/>
    <w:semiHidden/>
    <w:unhideWhenUsed/>
    <w:qFormat/>
    <w:rsid w:val="001E5ECF"/>
    <w:pPr>
      <w:keepNext/>
      <w:keepLines/>
      <w:outlineLvl w:val="6"/>
    </w:pPr>
    <w:rPr>
      <w:i/>
      <w:iCs/>
      <w:color w:val="0070CB"/>
    </w:rPr>
  </w:style>
  <w:style w:type="paragraph" w:styleId="Heading8">
    <w:name w:val="heading 8"/>
    <w:basedOn w:val="Normal"/>
    <w:next w:val="Normal"/>
    <w:link w:val="Heading8Char"/>
    <w:uiPriority w:val="1"/>
    <w:semiHidden/>
    <w:unhideWhenUsed/>
    <w:qFormat/>
    <w:rsid w:val="001E5ECF"/>
    <w:pPr>
      <w:keepNext/>
      <w:keepLines/>
      <w:outlineLvl w:val="7"/>
    </w:pPr>
    <w:rPr>
      <w:color w:val="0070CB"/>
    </w:rPr>
  </w:style>
  <w:style w:type="paragraph" w:styleId="Heading9">
    <w:name w:val="heading 9"/>
    <w:basedOn w:val="Normal"/>
    <w:next w:val="Normal"/>
    <w:link w:val="Heading9Char"/>
    <w:uiPriority w:val="1"/>
    <w:semiHidden/>
    <w:unhideWhenUsed/>
    <w:qFormat/>
    <w:rsid w:val="001E5ECF"/>
    <w:pPr>
      <w:keepNext/>
      <w:keepLines/>
      <w:outlineLvl w:val="8"/>
    </w:pPr>
    <w:rPr>
      <w:i/>
      <w:iCs/>
      <w:color w:val="0070C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rFonts w:cs="Times New Roman"/>
      <w:b/>
      <w:color w:val="003865"/>
      <w:sz w:val="40"/>
      <w:szCs w:val="40"/>
    </w:rPr>
  </w:style>
  <w:style w:type="character" w:customStyle="1" w:styleId="Heading2Char">
    <w:name w:val="Heading 2 Char"/>
    <w:basedOn w:val="DefaultParagraphFont"/>
    <w:link w:val="Heading2"/>
    <w:uiPriority w:val="1"/>
    <w:rsid w:val="007C6CB0"/>
    <w:rPr>
      <w:rFonts w:ascii="Calibri" w:hAnsi="Calibri" w:cs="Times New Roman"/>
      <w:b/>
      <w:color w:val="003865"/>
      <w:sz w:val="32"/>
      <w:szCs w:val="32"/>
    </w:rPr>
  </w:style>
  <w:style w:type="character" w:customStyle="1" w:styleId="Heading3Char">
    <w:name w:val="Heading 3 Char"/>
    <w:basedOn w:val="DefaultParagraphFont"/>
    <w:link w:val="Heading3"/>
    <w:uiPriority w:val="1"/>
    <w:rsid w:val="00EE3134"/>
    <w:rPr>
      <w:rFonts w:ascii="Calibri" w:hAnsi="Calibri" w:cs="Arial"/>
      <w:b/>
      <w:color w:val="003865"/>
      <w:sz w:val="24"/>
      <w:szCs w:val="24"/>
    </w:rPr>
  </w:style>
  <w:style w:type="character" w:customStyle="1" w:styleId="Heading4Char">
    <w:name w:val="Heading 4 Char"/>
    <w:basedOn w:val="DefaultParagraphFont"/>
    <w:link w:val="Heading4"/>
    <w:uiPriority w:val="1"/>
    <w:rsid w:val="007C6CB0"/>
    <w:rPr>
      <w:rFonts w:cs="Times New Roman"/>
      <w:i/>
      <w:sz w:val="24"/>
      <w:szCs w:val="24"/>
    </w:rPr>
  </w:style>
  <w:style w:type="character" w:customStyle="1" w:styleId="Heading5Char">
    <w:name w:val="Heading 5 Char"/>
    <w:basedOn w:val="DefaultParagraphFont"/>
    <w:link w:val="Heading5"/>
    <w:uiPriority w:val="1"/>
    <w:rsid w:val="00430CC9"/>
    <w:rPr>
      <w:rFonts w:ascii="Calibri" w:hAnsi="Calibri" w:cs="Times New Roman"/>
      <w:b/>
      <w:color w:val="000000"/>
    </w:rPr>
  </w:style>
  <w:style w:type="character" w:customStyle="1" w:styleId="Heading6Char">
    <w:name w:val="Heading 6 Char"/>
    <w:basedOn w:val="DefaultParagraphFont"/>
    <w:link w:val="Heading6"/>
    <w:uiPriority w:val="1"/>
    <w:rsid w:val="00430CC9"/>
    <w:rPr>
      <w:rFonts w:ascii="Calibri" w:hAnsi="Calibri" w:cs="Times New Roman"/>
      <w:i/>
      <w:iCs/>
      <w:color w:val="000000"/>
    </w:rPr>
  </w:style>
  <w:style w:type="character" w:customStyle="1" w:styleId="Heading7Char">
    <w:name w:val="Heading 7 Char"/>
    <w:basedOn w:val="DefaultParagraphFont"/>
    <w:link w:val="Heading7"/>
    <w:uiPriority w:val="1"/>
    <w:semiHidden/>
    <w:rsid w:val="008D5E3D"/>
    <w:rPr>
      <w:rFonts w:ascii="Calibri" w:hAnsi="Calibri" w:cs="Times New Roman"/>
      <w:i/>
      <w:iCs/>
      <w:color w:val="0070CB"/>
    </w:rPr>
  </w:style>
  <w:style w:type="character" w:customStyle="1" w:styleId="Heading8Char">
    <w:name w:val="Heading 8 Char"/>
    <w:basedOn w:val="DefaultParagraphFont"/>
    <w:link w:val="Heading8"/>
    <w:uiPriority w:val="1"/>
    <w:semiHidden/>
    <w:rsid w:val="008D5E3D"/>
    <w:rPr>
      <w:rFonts w:ascii="Calibri" w:hAnsi="Calibri" w:cs="Times New Roman"/>
      <w:color w:val="0070CB"/>
    </w:rPr>
  </w:style>
  <w:style w:type="character" w:customStyle="1" w:styleId="Heading9Char">
    <w:name w:val="Heading 9 Char"/>
    <w:basedOn w:val="DefaultParagraphFont"/>
    <w:link w:val="Heading9"/>
    <w:uiPriority w:val="1"/>
    <w:semiHidden/>
    <w:rsid w:val="008D5E3D"/>
    <w:rPr>
      <w:rFonts w:ascii="Calibri" w:hAnsi="Calibri" w:cs="Times New Roman"/>
      <w:i/>
      <w:iCs/>
      <w:color w:val="0070CB"/>
    </w:rPr>
  </w:style>
  <w:style w:type="paragraph" w:customStyle="1" w:styleId="NoParagraphStyle">
    <w:name w:val="[No Paragraph Style]"/>
    <w:semiHidden/>
    <w:rsid w:val="001E5ECF"/>
    <w:pPr>
      <w:autoSpaceDE w:val="0"/>
      <w:autoSpaceDN w:val="0"/>
      <w:adjustRightInd w:val="0"/>
      <w:spacing w:before="120" w:after="0" w:line="288" w:lineRule="auto"/>
      <w:textAlignment w:val="center"/>
    </w:pPr>
    <w:rPr>
      <w:rFonts w:ascii="Century Gothic" w:hAnsi="Century Gothic" w:cs="Times New Roman"/>
      <w:color w:val="000000"/>
      <w:kern w:val="0"/>
      <w:sz w:val="24"/>
      <w:szCs w:val="24"/>
      <w:lang w:val="pt-PT"/>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2"/>
    <w:qFormat/>
    <w:rsid w:val="007C6CB0"/>
    <w:rPr>
      <w:rFonts w:cs="Times New Roman"/>
      <w:i/>
    </w:rPr>
  </w:style>
  <w:style w:type="character" w:styleId="FootnoteReference">
    <w:name w:val="footnote reference"/>
    <w:basedOn w:val="DefaultParagraphFont"/>
    <w:uiPriority w:val="99"/>
    <w:semiHidden/>
    <w:rsid w:val="001E5ECF"/>
    <w:rPr>
      <w:rFonts w:cs="Times New Roman"/>
      <w:vertAlign w:val="superscript"/>
    </w:rPr>
  </w:style>
  <w:style w:type="paragraph" w:styleId="FootnoteText">
    <w:name w:val="footnote text"/>
    <w:basedOn w:val="Normal"/>
    <w:link w:val="FootnoteTextChar"/>
    <w:uiPriority w:val="99"/>
    <w:semiHidden/>
    <w:rsid w:val="001E5ECF"/>
    <w:pPr>
      <w:spacing w:before="0" w:line="240" w:lineRule="auto"/>
    </w:pPr>
  </w:style>
  <w:style w:type="character" w:customStyle="1" w:styleId="FootnoteTextChar">
    <w:name w:val="Footnote Text Char"/>
    <w:basedOn w:val="DefaultParagraphFont"/>
    <w:link w:val="FootnoteText"/>
    <w:uiPriority w:val="99"/>
    <w:semiHidden/>
    <w:rsid w:val="006C0E45"/>
    <w:rPr>
      <w:rFonts w:ascii="Arial" w:hAnsi="Arial" w:cs="Times New Roman"/>
      <w:sz w:val="20"/>
    </w:rPr>
  </w:style>
  <w:style w:type="character" w:styleId="Hyperlink">
    <w:name w:val="Hyperlink"/>
    <w:basedOn w:val="DefaultParagraphFont"/>
    <w:uiPriority w:val="99"/>
    <w:semiHidden/>
    <w:rsid w:val="001E5ECF"/>
    <w:rPr>
      <w:rFonts w:cs="Times New Roman"/>
      <w:color w:val="0563C1"/>
      <w:u w:val="single"/>
    </w:rPr>
  </w:style>
  <w:style w:type="character" w:styleId="IntenseEmphasis">
    <w:name w:val="Intense Emphasis"/>
    <w:basedOn w:val="DefaultParagraphFont"/>
    <w:uiPriority w:val="2"/>
    <w:qFormat/>
    <w:rsid w:val="007C6CB0"/>
    <w:rPr>
      <w:rFonts w:cs="Times New Roman"/>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i/>
      <w:iCs/>
      <w:color w:val="003865"/>
      <w:sz w:val="26"/>
    </w:rPr>
  </w:style>
  <w:style w:type="character" w:customStyle="1" w:styleId="IntenseQuoteChar">
    <w:name w:val="Intense Quote Char"/>
    <w:basedOn w:val="DefaultParagraphFont"/>
    <w:link w:val="IntenseQuote"/>
    <w:uiPriority w:val="30"/>
    <w:rsid w:val="00B013CC"/>
    <w:rPr>
      <w:rFonts w:ascii="Calibri" w:hAnsi="Calibri" w:cs="Times New Roman"/>
      <w:i/>
      <w:iCs/>
      <w:color w:val="003865"/>
      <w:sz w:val="26"/>
      <w:lang w:bidi="ar-SA"/>
    </w:rPr>
  </w:style>
  <w:style w:type="paragraph" w:styleId="ListNumber">
    <w:name w:val="List Number"/>
    <w:basedOn w:val="Normal"/>
    <w:uiPriority w:val="99"/>
    <w:semiHidden/>
    <w:rsid w:val="00E55F4F"/>
    <w:pPr>
      <w:numPr>
        <w:numId w:val="15"/>
      </w:numPr>
      <w:tabs>
        <w:tab w:val="left" w:pos="360"/>
        <w:tab w:val="num" w:pos="720"/>
      </w:tabs>
      <w:ind w:left="360"/>
    </w:pPr>
  </w:style>
  <w:style w:type="paragraph" w:styleId="Quote">
    <w:name w:val="Quote"/>
    <w:basedOn w:val="Normal"/>
    <w:next w:val="Normal"/>
    <w:link w:val="QuoteChar"/>
    <w:uiPriority w:val="29"/>
    <w:qFormat/>
    <w:rsid w:val="007C6CB0"/>
    <w:pPr>
      <w:spacing w:after="160"/>
      <w:ind w:left="864" w:right="864"/>
      <w:jc w:val="center"/>
    </w:pPr>
    <w:rPr>
      <w:i/>
      <w:iCs/>
    </w:rPr>
  </w:style>
  <w:style w:type="character" w:customStyle="1" w:styleId="QuoteChar">
    <w:name w:val="Quote Char"/>
    <w:basedOn w:val="DefaultParagraphFont"/>
    <w:link w:val="Quote"/>
    <w:uiPriority w:val="29"/>
    <w:rsid w:val="007C6CB0"/>
    <w:rPr>
      <w:rFonts w:ascii="Calibri" w:hAnsi="Calibri" w:cs="Times New Roman"/>
      <w:i/>
      <w:iCs/>
      <w:lang w:bidi="ar-SA"/>
    </w:rPr>
  </w:style>
  <w:style w:type="character" w:styleId="Strong">
    <w:name w:val="Strong"/>
    <w:basedOn w:val="DefaultParagraphFont"/>
    <w:uiPriority w:val="22"/>
    <w:semiHidden/>
    <w:rsid w:val="001E5ECF"/>
    <w:rPr>
      <w:rFonts w:cs="Times New Roman"/>
      <w:b/>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pPr>
      <w:widowControl w:val="0"/>
      <w:spacing w:after="0" w:line="240" w:lineRule="auto"/>
    </w:pPr>
    <w:rPr>
      <w:kern w:val="0"/>
      <w:sz w:val="24"/>
      <w:szCs w:val="24"/>
    </w:rPr>
    <w:tblPr>
      <w:tblInd w:w="0" w:type="nil"/>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 w:type="table" w:styleId="TableGrid8">
    <w:name w:val="Table Grid 8"/>
    <w:basedOn w:val="TableNormal"/>
    <w:uiPriority w:val="99"/>
    <w:rsid w:val="001E5ECF"/>
    <w:pPr>
      <w:widowControl w:val="0"/>
      <w:spacing w:after="0" w:line="240" w:lineRule="auto"/>
    </w:pPr>
    <w:rPr>
      <w:rFonts w:ascii="Times New Roman" w:hAnsi="Times New Roman"/>
      <w:kern w:val="0"/>
      <w:sz w:val="24"/>
      <w:szCs w:val="24"/>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pPr>
        <w:widowControl/>
        <w:ind w:left="0" w:right="0"/>
        <w:jc w:val="left"/>
        <w:textAlignment w:val="auto"/>
      </w:pPr>
      <w:rPr>
        <w:rFonts w:cs="Times New Roman"/>
        <w:b/>
        <w:bCs/>
        <w:color w:val="FFFFFF"/>
      </w:rPr>
      <w:tblPr/>
      <w:tcPr>
        <w:shd w:val="solid" w:color="000080" w:fill="FFFFFF"/>
      </w:tcPr>
    </w:tblStylePr>
    <w:tblStylePr w:type="lastRow">
      <w:pPr>
        <w:widowControl/>
        <w:ind w:left="0" w:right="0"/>
        <w:jc w:val="left"/>
        <w:textAlignment w:val="auto"/>
      </w:pPr>
      <w:rPr>
        <w:rFonts w:cs="Times New Roman"/>
        <w:b/>
        <w:bCs/>
        <w:color w:val="auto"/>
      </w:rPr>
    </w:tblStylePr>
    <w:tblStylePr w:type="lastCol">
      <w:pPr>
        <w:widowControl/>
        <w:ind w:left="0" w:right="0"/>
        <w:jc w:val="left"/>
        <w:textAlignment w:val="auto"/>
      </w:pPr>
      <w:rPr>
        <w:rFonts w:cs="Times New Roman"/>
        <w:b/>
        <w:bCs/>
        <w:color w:val="auto"/>
      </w:rPr>
    </w:tblStylePr>
  </w:style>
  <w:style w:type="table" w:customStyle="1" w:styleId="TableGrid1">
    <w:name w:val="Table Grid1"/>
    <w:basedOn w:val="TableNormal"/>
    <w:uiPriority w:val="59"/>
    <w:locked/>
    <w:rsid w:val="00D970A5"/>
    <w:pPr>
      <w:widowControl w:val="0"/>
      <w:spacing w:after="0" w:line="240" w:lineRule="auto"/>
    </w:pPr>
    <w:rPr>
      <w:kern w:val="0"/>
      <w:sz w:val="24"/>
      <w:szCs w:val="24"/>
    </w:rPr>
    <w:tblPr>
      <w:tblStyleRow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widowControl/>
        <w:ind w:left="0" w:right="0"/>
        <w:jc w:val="center"/>
        <w:textAlignment w:val="auto"/>
      </w:pPr>
      <w:rPr>
        <w:rFonts w:ascii="Calibri" w:hAnsi="Calibri" w:cs="Times New Roman"/>
        <w:b/>
        <w:sz w:val="22"/>
      </w:rPr>
      <w:tblPr/>
      <w:tcPr>
        <w:shd w:val="clear" w:color="auto" w:fill="D9D9D9"/>
      </w:tcPr>
    </w:tblStylePr>
    <w:tblStylePr w:type="band1Horz">
      <w:pPr>
        <w:widowControl/>
        <w:ind w:left="0" w:right="0"/>
        <w:jc w:val="left"/>
        <w:textAlignment w:val="auto"/>
      </w:pPr>
      <w:rPr>
        <w:rFonts w:cs="Times New Roman"/>
      </w:rPr>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2F2F2"/>
      </w:tcPr>
    </w:tblStylePr>
    <w:tblStylePr w:type="band2Horz">
      <w:pPr>
        <w:widowControl/>
        <w:ind w:left="0" w:right="0"/>
        <w:jc w:val="left"/>
        <w:textAlignment w:val="auto"/>
      </w:pPr>
      <w:rPr>
        <w:rFonts w:cs="Times New Roman"/>
      </w:rPr>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styleId="TOCHeading">
    <w:name w:val="TOC Heading"/>
    <w:basedOn w:val="Heading1"/>
    <w:next w:val="Normal"/>
    <w:uiPriority w:val="39"/>
    <w:semiHidden/>
    <w:unhideWhenUsed/>
    <w:qFormat/>
    <w:rsid w:val="001E5ECF"/>
    <w:pPr>
      <w:tabs>
        <w:tab w:val="clear" w:pos="3345"/>
      </w:tabs>
      <w:spacing w:before="480" w:after="0"/>
      <w:outlineLvl w:val="9"/>
    </w:pPr>
    <w:rPr>
      <w:bCs/>
      <w:color w:val="00294B"/>
      <w:sz w:val="28"/>
      <w:szCs w:val="28"/>
    </w:rPr>
  </w:style>
  <w:style w:type="paragraph" w:styleId="Footer">
    <w:name w:val="footer"/>
    <w:basedOn w:val="Normal"/>
    <w:link w:val="FooterChar"/>
    <w:uiPriority w:val="99"/>
    <w:qFormat/>
    <w:rsid w:val="00B75D40"/>
    <w:pPr>
      <w:tabs>
        <w:tab w:val="center" w:pos="4320"/>
        <w:tab w:val="right" w:pos="8640"/>
      </w:tabs>
      <w:spacing w:before="0" w:after="0" w:line="336" w:lineRule="auto"/>
      <w:jc w:val="right"/>
    </w:pPr>
  </w:style>
  <w:style w:type="character" w:customStyle="1" w:styleId="FooterChar">
    <w:name w:val="Footer Char"/>
    <w:basedOn w:val="DefaultParagraphFont"/>
    <w:link w:val="Footer"/>
    <w:uiPriority w:val="99"/>
    <w:rsid w:val="00B75D40"/>
    <w:rPr>
      <w:rFonts w:ascii="Calibri" w:hAnsi="Calibri" w:cs="Times New Roman"/>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basedOn w:val="DefaultParagraphFont"/>
    <w:link w:val="Boldcharacter"/>
    <w:semiHidden/>
    <w:rsid w:val="002F1947"/>
    <w:rPr>
      <w:rFonts w:cs="Times New Roman"/>
      <w:b/>
      <w:sz w:val="22"/>
      <w:szCs w:val="22"/>
      <w:lang w:val="pt-PT" w:eastAsia="x-none"/>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uiPriority w:val="99"/>
    <w:semiHidden/>
    <w:qFormat/>
    <w:rsid w:val="002F1947"/>
    <w:pPr>
      <w:spacing w:before="240"/>
    </w:pPr>
  </w:style>
  <w:style w:type="character" w:customStyle="1" w:styleId="ClosingChar">
    <w:name w:val="Closing Char"/>
    <w:basedOn w:val="DefaultParagraphFont"/>
    <w:link w:val="Closing"/>
    <w:uiPriority w:val="99"/>
    <w:semiHidden/>
    <w:rsid w:val="002F1947"/>
    <w:rPr>
      <w:rFonts w:cs="Times New Roman"/>
      <w:sz w:val="22"/>
    </w:rPr>
  </w:style>
  <w:style w:type="paragraph" w:styleId="BodyText3">
    <w:name w:val="Body Text 3"/>
    <w:basedOn w:val="Normal"/>
    <w:link w:val="BodyText3Char"/>
    <w:uiPriority w:val="99"/>
    <w:semiHidden/>
    <w:qFormat/>
    <w:rsid w:val="002F1947"/>
    <w:pPr>
      <w:widowControl w:val="0"/>
      <w:spacing w:before="120" w:after="0"/>
    </w:pPr>
    <w:rPr>
      <w:sz w:val="16"/>
      <w:szCs w:val="16"/>
    </w:rPr>
  </w:style>
  <w:style w:type="character" w:customStyle="1" w:styleId="BodyText3Char">
    <w:name w:val="Body Text 3 Char"/>
    <w:basedOn w:val="DefaultParagraphFont"/>
    <w:link w:val="BodyText3"/>
    <w:uiPriority w:val="99"/>
    <w:semiHidden/>
    <w:rsid w:val="002F1947"/>
    <w:rPr>
      <w:rFonts w:cs="Times New Roman"/>
      <w:sz w:val="16"/>
      <w:szCs w:val="16"/>
    </w:rPr>
  </w:style>
  <w:style w:type="paragraph" w:styleId="BalloonText">
    <w:name w:val="Balloon Text"/>
    <w:basedOn w:val="Normal"/>
    <w:link w:val="BalloonTextChar"/>
    <w:uiPriority w:val="99"/>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sz w:val="20"/>
      <w:szCs w:val="20"/>
    </w:rPr>
  </w:style>
  <w:style w:type="character" w:styleId="PlaceholderText">
    <w:name w:val="Placeholder Text"/>
    <w:basedOn w:val="DefaultParagraphFont"/>
    <w:uiPriority w:val="99"/>
    <w:semiHidden/>
    <w:rsid w:val="00E76267"/>
    <w:rPr>
      <w:rFonts w:cs="Times New Roman"/>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7C6CB0"/>
    <w:pPr>
      <w:numPr>
        <w:numId w:val="28"/>
      </w:numPr>
      <w:contextualSpacing/>
    </w:pPr>
  </w:style>
  <w:style w:type="table" w:styleId="PlainTable1">
    <w:name w:val="Plain Table 1"/>
    <w:aliases w:val="Light Gray Table"/>
    <w:basedOn w:val="TableNormal"/>
    <w:uiPriority w:val="41"/>
    <w:rsid w:val="001C55E0"/>
    <w:pPr>
      <w:widowControl w:val="0"/>
      <w:spacing w:after="0" w:line="240" w:lineRule="auto"/>
    </w:pPr>
    <w:rPr>
      <w:kern w:val="0"/>
      <w:sz w:val="24"/>
      <w:szCs w:val="24"/>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widowControl/>
        <w:ind w:left="0" w:right="0"/>
        <w:jc w:val="left"/>
        <w:textAlignment w:val="auto"/>
      </w:pPr>
      <w:rPr>
        <w:rFonts w:cs="Times New Roman"/>
        <w:b/>
        <w:bCs/>
      </w:rPr>
    </w:tblStylePr>
    <w:tblStylePr w:type="lastRow">
      <w:pPr>
        <w:widowControl/>
        <w:ind w:left="0" w:right="0"/>
        <w:jc w:val="left"/>
        <w:textAlignment w:val="auto"/>
      </w:pPr>
      <w:rPr>
        <w:rFonts w:cs="Times New Roman"/>
        <w:b/>
        <w:bCs/>
      </w:rPr>
      <w:tblPr/>
      <w:tcPr>
        <w:tcBorders>
          <w:top w:val="double" w:sz="4" w:space="0" w:color="BFBFBF"/>
        </w:tcBorders>
      </w:tcPr>
    </w:tblStylePr>
    <w:tblStylePr w:type="firstCol">
      <w:pPr>
        <w:widowControl/>
        <w:ind w:left="0" w:right="0"/>
        <w:jc w:val="left"/>
        <w:textAlignment w:val="auto"/>
      </w:pPr>
      <w:rPr>
        <w:rFonts w:cs="Times New Roman"/>
        <w:b/>
        <w:bCs/>
      </w:rPr>
    </w:tblStylePr>
    <w:tblStylePr w:type="lastCol">
      <w:pPr>
        <w:widowControl/>
        <w:ind w:left="0" w:right="0"/>
        <w:jc w:val="left"/>
        <w:textAlignment w:val="auto"/>
      </w:pPr>
      <w:rPr>
        <w:rFonts w:cs="Times New Roman"/>
        <w:b/>
        <w:bCs/>
      </w:rPr>
    </w:tblStylePr>
    <w:tblStylePr w:type="band1Vert">
      <w:pPr>
        <w:widowControl/>
        <w:ind w:left="0" w:right="0"/>
        <w:jc w:val="left"/>
        <w:textAlignment w:val="auto"/>
      </w:pPr>
      <w:rPr>
        <w:rFonts w:cs="Times New Roman"/>
      </w:rPr>
      <w:tblPr/>
      <w:tcPr>
        <w:shd w:val="clear" w:color="auto" w:fill="F2F2F2"/>
      </w:tcPr>
    </w:tblStylePr>
    <w:tblStylePr w:type="band1Horz">
      <w:pPr>
        <w:widowControl/>
        <w:ind w:left="0" w:right="0"/>
        <w:jc w:val="left"/>
        <w:textAlignment w:val="auto"/>
      </w:pPr>
      <w:rPr>
        <w:rFonts w:cs="Times New Roman"/>
      </w:rPr>
      <w:tblPr/>
      <w:tcPr>
        <w:shd w:val="clear" w:color="auto" w:fill="F2F2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rPr>
      <w:rFonts w:cs="Times New Roman"/>
    </w:rPr>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rPr>
      <w:rFonts w:cs="Times New Roman"/>
    </w:rPr>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rPr>
      <w:rFonts w:cs="Times New Roman"/>
    </w:rPr>
  </w:style>
  <w:style w:type="character" w:styleId="CommentReference">
    <w:name w:val="annotation reference"/>
    <w:basedOn w:val="DefaultParagraphFont"/>
    <w:uiPriority w:val="99"/>
    <w:semiHidden/>
    <w:unhideWhenUsed/>
    <w:rsid w:val="00263C87"/>
    <w:rPr>
      <w:rFonts w:cs="Times New Roman"/>
      <w:sz w:val="16"/>
      <w:szCs w:val="16"/>
    </w:rPr>
  </w:style>
  <w:style w:type="paragraph" w:styleId="CommentText">
    <w:name w:val="annotation text"/>
    <w:basedOn w:val="Normal"/>
    <w:link w:val="CommentTextChar"/>
    <w:uiPriority w:val="99"/>
    <w:unhideWhenUsed/>
    <w:rsid w:val="00263C87"/>
    <w:pPr>
      <w:spacing w:line="240" w:lineRule="auto"/>
    </w:pPr>
    <w:rPr>
      <w:sz w:val="20"/>
      <w:szCs w:val="20"/>
    </w:rPr>
  </w:style>
  <w:style w:type="character" w:customStyle="1" w:styleId="CommentTextChar">
    <w:name w:val="Comment Text Char"/>
    <w:basedOn w:val="DefaultParagraphFont"/>
    <w:link w:val="CommentText"/>
    <w:uiPriority w:val="99"/>
    <w:rsid w:val="00263C87"/>
    <w:rPr>
      <w:rFonts w:cs="Times New Roman"/>
      <w:sz w:val="20"/>
      <w:szCs w:val="20"/>
    </w:rPr>
  </w:style>
  <w:style w:type="paragraph" w:styleId="CommentSubject">
    <w:name w:val="annotation subject"/>
    <w:basedOn w:val="CommentText"/>
    <w:next w:val="CommentText"/>
    <w:link w:val="CommentSubjectChar"/>
    <w:uiPriority w:val="99"/>
    <w:semiHidden/>
    <w:unhideWhenUsed/>
    <w:rsid w:val="00263C87"/>
    <w:rPr>
      <w:b/>
      <w:bCs/>
    </w:rPr>
  </w:style>
  <w:style w:type="character" w:customStyle="1" w:styleId="CommentSubjectChar">
    <w:name w:val="Comment Subject Char"/>
    <w:basedOn w:val="CommentTextChar"/>
    <w:link w:val="CommentSubject"/>
    <w:uiPriority w:val="99"/>
    <w:semiHidden/>
    <w:rsid w:val="00263C87"/>
    <w:rPr>
      <w:rFonts w:cs="Times New Roman"/>
      <w:b/>
      <w:bCs/>
      <w:sz w:val="20"/>
      <w:szCs w:val="20"/>
    </w:rPr>
  </w:style>
  <w:style w:type="paragraph" w:styleId="Revision">
    <w:name w:val="Revision"/>
    <w:hidden/>
    <w:uiPriority w:val="99"/>
    <w:semiHidden/>
    <w:rsid w:val="00C64B02"/>
    <w:pPr>
      <w:spacing w:after="0" w:line="240" w:lineRule="auto"/>
    </w:pPr>
    <w:rPr>
      <w:rFonts w:cs="Times New Roman"/>
      <w:kern w:val="0"/>
      <w:lang w:val="pt-PT"/>
    </w:rPr>
  </w:style>
  <w:style w:type="character" w:styleId="UnresolvedMention">
    <w:name w:val="Unresolved Mention"/>
    <w:basedOn w:val="DefaultParagraphFont"/>
    <w:uiPriority w:val="99"/>
    <w:semiHidden/>
    <w:unhideWhenUsed/>
    <w:rsid w:val="00885C42"/>
    <w:rPr>
      <w:rFonts w:cs="Times New Roman"/>
      <w:color w:val="605E5C"/>
      <w:shd w:val="clear" w:color="auto" w:fill="E1DFDD"/>
    </w:rPr>
  </w:style>
  <w:style w:type="character" w:styleId="FollowedHyperlink">
    <w:name w:val="FollowedHyperlink"/>
    <w:basedOn w:val="DefaultParagraphFont"/>
    <w:uiPriority w:val="99"/>
    <w:semiHidden/>
    <w:unhideWhenUsed/>
    <w:rsid w:val="00661476"/>
    <w:rPr>
      <w:rFonts w:cs="Times New Roman"/>
      <w:color w:val="5D295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Props1.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3.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4.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docProps/app.xml><?xml version="1.0" encoding="utf-8"?>
<Properties xmlns="http://schemas.openxmlformats.org/officeDocument/2006/extended-properties" xmlns:vt="http://schemas.openxmlformats.org/officeDocument/2006/docPropsVTypes">
  <Template>DLI letterhead</Template>
  <TotalTime>7</TotalTime>
  <Pages>3</Pages>
  <Words>849</Words>
  <Characters>4575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5</cp:revision>
  <dcterms:created xsi:type="dcterms:W3CDTF">2024-06-19T22:55:00Z</dcterms:created>
  <dcterms:modified xsi:type="dcterms:W3CDTF">2025-07-02T14:26:00Z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0x0101002AD5A253B60480468BCDBA5998AF027D</vt:lpwstr>
  </property>
  <property fmtid="{D5CDD505-2E9C-101B-9397-08002B2CF9AE}" pid="3" name="Template version">
    <vt:lpwstr>1.3</vt:lpwstr>
  </property>
</Properties>
</file>