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3E10" w14:textId="77777777" w:rsidR="0057497D" w:rsidRPr="004249BC" w:rsidRDefault="0030336E" w:rsidP="00EA1AFC">
      <w:pPr>
        <w:contextualSpacing/>
        <w:jc w:val="both"/>
        <w:rPr>
          <w:b/>
        </w:rPr>
      </w:pPr>
      <w:r w:rsidRPr="004249BC">
        <w:rPr>
          <w:noProof/>
          <w:lang w:val="en-GB" w:eastAsia="en-GB" w:bidi="ar-SA"/>
        </w:rPr>
        <w:drawing>
          <wp:inline distT="0" distB="0" distL="0" distR="0" wp14:anchorId="08DEA1D6" wp14:editId="5FF33E8B">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FCFCA69" w14:textId="77777777" w:rsidR="007A6E68" w:rsidRPr="004249BC" w:rsidRDefault="34F3931C" w:rsidP="00EA1AFC">
      <w:pPr>
        <w:jc w:val="both"/>
        <w:rPr>
          <w:rFonts w:eastAsiaTheme="majorEastAsia"/>
          <w:color w:val="A6192E"/>
        </w:rPr>
      </w:pPr>
      <w:r w:rsidRPr="004249BC">
        <w:rPr>
          <w:rFonts w:eastAsiaTheme="majorEastAsia"/>
          <w:color w:val="A6192E"/>
        </w:rPr>
        <w:t>[</w:t>
      </w:r>
      <w:r w:rsidR="00C018F2" w:rsidRPr="004249BC">
        <w:rPr>
          <w:rFonts w:eastAsiaTheme="majorEastAsia"/>
          <w:b/>
          <w:bCs/>
          <w:color w:val="A6192E"/>
        </w:rPr>
        <w:t>E</w:t>
      </w:r>
      <w:r w:rsidR="0064753B" w:rsidRPr="004249BC">
        <w:rPr>
          <w:rFonts w:eastAsiaTheme="majorEastAsia"/>
          <w:b/>
          <w:bCs/>
          <w:color w:val="A6192E"/>
        </w:rPr>
        <w:t>mployers</w:t>
      </w:r>
      <w:r w:rsidR="00C018F2" w:rsidRPr="004249BC">
        <w:rPr>
          <w:rFonts w:eastAsiaTheme="majorEastAsia"/>
          <w:color w:val="A6192E"/>
        </w:rPr>
        <w:t>:</w:t>
      </w:r>
      <w:r w:rsidR="00B975F7" w:rsidRPr="004249BC">
        <w:rPr>
          <w:rFonts w:eastAsiaTheme="majorEastAsia"/>
          <w:color w:val="A6192E"/>
        </w:rPr>
        <w:t xml:space="preserve">This is a sample employee notice employers can use to inform their employees about earned sick and safe time as required under </w:t>
      </w:r>
      <w:hyperlink r:id="rId12" w:anchor="laws.12.1.0" w:history="1">
        <w:r w:rsidR="00D26826" w:rsidRPr="004249BC">
          <w:rPr>
            <w:rStyle w:val="Hyperlink"/>
            <w:rFonts w:eastAsiaTheme="majorEastAsia"/>
          </w:rPr>
          <w:t xml:space="preserve">Minnesota Statutes </w:t>
        </w:r>
        <w:r w:rsidR="00D26826" w:rsidRPr="004249BC">
          <w:rPr>
            <w:rStyle w:val="Hyperlink"/>
            <w:rFonts w:eastAsiaTheme="majorEastAsia" w:cs="Calibri"/>
          </w:rPr>
          <w:t>§</w:t>
        </w:r>
        <w:r w:rsidR="00D26826" w:rsidRPr="004249BC">
          <w:rPr>
            <w:rStyle w:val="Hyperlink"/>
            <w:rFonts w:eastAsiaTheme="majorEastAsia"/>
          </w:rPr>
          <w:t xml:space="preserve"> 181.9447, subdivision 9</w:t>
        </w:r>
      </w:hyperlink>
      <w:r w:rsidR="00B975F7" w:rsidRPr="004249BC">
        <w:rPr>
          <w:rFonts w:eastAsiaTheme="majorEastAsia"/>
          <w:color w:val="A6192E"/>
        </w:rPr>
        <w:t xml:space="preserve">. </w:t>
      </w:r>
      <w:r w:rsidRPr="004249BC">
        <w:rPr>
          <w:rFonts w:eastAsiaTheme="majorEastAsia"/>
          <w:color w:val="A6192E"/>
        </w:rPr>
        <w:t>I</w:t>
      </w:r>
      <w:r w:rsidR="00557BE9" w:rsidRPr="004249BC">
        <w:rPr>
          <w:rFonts w:eastAsiaTheme="majorEastAsia"/>
          <w:color w:val="A6192E"/>
        </w:rPr>
        <w:t>nstructions for completing this notice are in brackets. Delete all instructions before providing this to the employee</w:t>
      </w:r>
      <w:r w:rsidRPr="004249BC">
        <w:rPr>
          <w:rFonts w:eastAsiaTheme="majorEastAsia"/>
          <w:color w:val="A6192E"/>
        </w:rPr>
        <w:t>.]</w:t>
      </w:r>
    </w:p>
    <w:p w14:paraId="5194F12A" w14:textId="77777777" w:rsidR="00101F7E" w:rsidRPr="004249BC" w:rsidRDefault="00440E6F" w:rsidP="00EA1AFC">
      <w:pPr>
        <w:pStyle w:val="Heading1"/>
        <w:jc w:val="both"/>
        <w:rPr>
          <w:rFonts w:eastAsiaTheme="majorEastAsia"/>
        </w:rPr>
      </w:pPr>
      <w:r>
        <w:rPr>
          <w:rFonts w:eastAsiaTheme="majorEastAsia"/>
        </w:rPr>
        <w:t xml:space="preserve">Beeksisa </w:t>
      </w:r>
      <w:r w:rsidRPr="00440E6F">
        <w:rPr>
          <w:rFonts w:eastAsiaTheme="majorEastAsia"/>
        </w:rPr>
        <w:t>hojjetaa</w:t>
      </w:r>
      <w:r w:rsidR="008240E7">
        <w:rPr>
          <w:rFonts w:eastAsiaTheme="majorEastAsia"/>
        </w:rPr>
        <w:t>n</w:t>
      </w:r>
      <w:r w:rsidRPr="00440E6F">
        <w:rPr>
          <w:rFonts w:eastAsiaTheme="majorEastAsia"/>
        </w:rPr>
        <w:t xml:space="preserve"> yeroo dhukkub</w:t>
      </w:r>
      <w:r w:rsidR="008240E7">
        <w:rPr>
          <w:rFonts w:eastAsiaTheme="majorEastAsia"/>
        </w:rPr>
        <w:t>a</w:t>
      </w:r>
      <w:r w:rsidRPr="00440E6F">
        <w:rPr>
          <w:rFonts w:eastAsiaTheme="majorEastAsia"/>
        </w:rPr>
        <w:t xml:space="preserve">a fi nageenya </w:t>
      </w:r>
      <w:r w:rsidR="008240E7">
        <w:rPr>
          <w:rFonts w:eastAsiaTheme="majorEastAsia"/>
        </w:rPr>
        <w:t>hojjechuun</w:t>
      </w:r>
      <w:r w:rsidRPr="00440E6F">
        <w:rPr>
          <w:rFonts w:eastAsiaTheme="majorEastAsia"/>
        </w:rPr>
        <w:t xml:space="preserve"> argate</w:t>
      </w:r>
      <w:r w:rsidR="008D06C7">
        <w:rPr>
          <w:rFonts w:eastAsiaTheme="majorEastAsia"/>
        </w:rPr>
        <w:t>.</w:t>
      </w:r>
    </w:p>
    <w:p w14:paraId="59F4BBFC" w14:textId="77777777" w:rsidR="00537520" w:rsidRPr="00537520" w:rsidRDefault="00537520" w:rsidP="00EA1AFC">
      <w:pPr>
        <w:jc w:val="both"/>
        <w:rPr>
          <w:rFonts w:eastAsiaTheme="majorEastAsia"/>
        </w:rPr>
      </w:pPr>
      <w:r w:rsidRPr="00537520">
        <w:rPr>
          <w:rFonts w:eastAsiaTheme="majorEastAsia"/>
        </w:rPr>
        <w:t>Hojjettoonni Minnesota yeroo dhukkubsataa fi nageenya qabu argachuuf mirga qabu, kunis bifa boqonnaa kaffaltii qabuudha. Hojjettoonni sa’aatii 30 hojjetan hundaaf yoo xiqqaate sa’aatii tokko yeroo dhukkubsataa fi nageenya argate walitti qabuu qabu, waggaa tokko keessatti yoo xiqqaate hanga sa’aatii 48tti.</w:t>
      </w:r>
      <w:r>
        <w:rPr>
          <w:rFonts w:eastAsiaTheme="majorEastAsia"/>
        </w:rPr>
        <w:t xml:space="preserve"> </w:t>
      </w:r>
      <w:r w:rsidRPr="004249BC">
        <w:rPr>
          <w:rFonts w:eastAsiaTheme="majorEastAsia"/>
        </w:rPr>
        <w:t>.</w:t>
      </w:r>
      <w:r w:rsidRPr="004249BC">
        <w:rPr>
          <w:rFonts w:eastAsiaTheme="majorEastAsia"/>
          <w:color w:val="C00000"/>
        </w:rPr>
        <w:t>[If you are using a more generous accrual system or a front-loading system, edit the previous sentence and insert the applicable system for the employee who will receive this notice.]</w:t>
      </w:r>
      <w:r>
        <w:rPr>
          <w:rFonts w:eastAsiaTheme="majorEastAsia"/>
          <w:color w:val="C00000"/>
        </w:rPr>
        <w:t xml:space="preserve"> </w:t>
      </w:r>
      <w:r w:rsidRPr="00537520">
        <w:rPr>
          <w:rFonts w:eastAsiaTheme="majorEastAsia"/>
        </w:rPr>
        <w:t>Waggaan tokko kaayyoowwan kuufama yeroo dhukkubsataa fi nageenya qabu hojjetaan argateef</w:t>
      </w:r>
      <w:r w:rsidRPr="004249BC">
        <w:rPr>
          <w:rFonts w:eastAsiaTheme="majorEastAsia"/>
        </w:rPr>
        <w:t>:</w:t>
      </w:r>
      <w:r w:rsidR="008240E7">
        <w:rPr>
          <w:rFonts w:eastAsiaTheme="majorEastAsia"/>
        </w:rPr>
        <w:t xml:space="preserve"> </w:t>
      </w:r>
      <w:r w:rsidRPr="004249BC">
        <w:rPr>
          <w:rFonts w:eastAsiaTheme="majorEastAsia"/>
          <w:color w:val="C00000"/>
        </w:rPr>
        <w:t>[Note here how you define the accrual or benefit year for the employee. Examples include the calendar year, year by work anniversary or another 12-month period.]</w:t>
      </w:r>
      <w:r>
        <w:rPr>
          <w:rFonts w:eastAsiaTheme="majorEastAsia"/>
          <w:color w:val="C00000"/>
        </w:rPr>
        <w:t xml:space="preserve">    </w:t>
      </w:r>
    </w:p>
    <w:p w14:paraId="1CDCA9AF" w14:textId="18F3E328" w:rsidR="0079713F" w:rsidRPr="004249BC" w:rsidRDefault="00697C56" w:rsidP="00EA1AFC">
      <w:pPr>
        <w:jc w:val="both"/>
        <w:rPr>
          <w:rFonts w:eastAsiaTheme="majorEastAsia"/>
        </w:rPr>
      </w:pPr>
      <w:r w:rsidRPr="00697C56">
        <w:rPr>
          <w:rFonts w:eastAsiaTheme="majorEastAsia"/>
        </w:rPr>
        <w:t>Dhuma yeroo kaffaltii tokkoon tokkoon isaanii irratti hojjechiistonni lakkoofsa sa’aatii yeroo dhukkubsataa fi nageenya qabu hojjetaan yeroo kaffaltii keessatti itti fayyadamee fi gara fuulduraatti itti fayyadamuuf jiru hojjettootaaf kennuu qabu.</w:t>
      </w:r>
      <w:r w:rsidR="003B1E14" w:rsidRPr="003B1E14">
        <w:rPr>
          <w:rFonts w:eastAsiaTheme="majorEastAsia"/>
        </w:rPr>
        <w:t>Yeroon dhukkubsataa fi nageenya qabu argate sa’aatii tokkotti hojjettoonni hojii irraa argataniin kaffalamuu qaba. Hojjettoonni yeroo dhukkubsataa fi nageenya qabu argatan fayyadamuuf shiftoota isaaniif bakka bu’aa barbaaduu yookaan</w:t>
      </w:r>
      <w:r w:rsidR="003B1E14">
        <w:rPr>
          <w:rFonts w:eastAsiaTheme="majorEastAsia"/>
        </w:rPr>
        <w:t xml:space="preserve"> </w:t>
      </w:r>
      <w:r w:rsidR="003B1E14" w:rsidRPr="003B1E14">
        <w:rPr>
          <w:rFonts w:eastAsiaTheme="majorEastAsia"/>
        </w:rPr>
        <w:t>argachuun hin barbaachisu. Fedhii isaanii irratti hundaa’uun</w:t>
      </w:r>
      <w:r w:rsidR="003B1E14">
        <w:rPr>
          <w:rFonts w:eastAsiaTheme="majorEastAsia"/>
        </w:rPr>
        <w:t>,</w:t>
      </w:r>
      <w:r w:rsidR="003B1E14" w:rsidRPr="003B1E14">
        <w:rPr>
          <w:rFonts w:eastAsiaTheme="majorEastAsia"/>
        </w:rPr>
        <w:t xml:space="preserve"> shiftoota hundaaf yookaan</w:t>
      </w:r>
      <w:r w:rsidR="003B1E14">
        <w:rPr>
          <w:rFonts w:eastAsiaTheme="majorEastAsia"/>
        </w:rPr>
        <w:t xml:space="preserve"> </w:t>
      </w:r>
      <w:r w:rsidR="003B1E14" w:rsidRPr="003B1E14">
        <w:rPr>
          <w:rFonts w:eastAsiaTheme="majorEastAsia"/>
        </w:rPr>
        <w:t>gartokkoof yeroo dhukkubsataa fi nageenya qabu argatan fayyadamuu danda’u.</w:t>
      </w:r>
    </w:p>
    <w:p w14:paraId="58667112" w14:textId="77777777" w:rsidR="0079713F" w:rsidRPr="004249BC" w:rsidRDefault="008D06C7" w:rsidP="00EA1AFC">
      <w:pPr>
        <w:jc w:val="both"/>
        <w:rPr>
          <w:rFonts w:eastAsiaTheme="majorEastAsia"/>
        </w:rPr>
      </w:pPr>
      <w:r w:rsidRPr="008D06C7">
        <w:rPr>
          <w:rFonts w:eastAsiaTheme="majorEastAsia"/>
        </w:rPr>
        <w:t>Yeroo dhukkubsataa fi nageenya argate itti fayyadamuu ni danda'ama</w:t>
      </w:r>
      <w:r>
        <w:rPr>
          <w:rFonts w:eastAsiaTheme="majorEastAsia"/>
        </w:rPr>
        <w:t>:</w:t>
      </w:r>
    </w:p>
    <w:p w14:paraId="6D0C98DA" w14:textId="77777777" w:rsidR="0079713F" w:rsidRPr="004249BC" w:rsidRDefault="008D06C7" w:rsidP="00EA1AFC">
      <w:pPr>
        <w:pStyle w:val="ListParagraph"/>
        <w:jc w:val="both"/>
        <w:rPr>
          <w:rFonts w:eastAsiaTheme="majorEastAsia"/>
        </w:rPr>
      </w:pPr>
      <w:r w:rsidRPr="008D06C7">
        <w:rPr>
          <w:rFonts w:eastAsiaTheme="majorEastAsia"/>
        </w:rPr>
        <w:t xml:space="preserve">dhukkuba sammuu </w:t>
      </w:r>
      <w:r w:rsidRPr="003B1E14">
        <w:rPr>
          <w:rFonts w:eastAsiaTheme="majorEastAsia"/>
        </w:rPr>
        <w:t>yookaan</w:t>
      </w:r>
      <w:r>
        <w:rPr>
          <w:rFonts w:eastAsiaTheme="majorEastAsia"/>
        </w:rPr>
        <w:t xml:space="preserve"> </w:t>
      </w:r>
      <w:r w:rsidRPr="008D06C7">
        <w:rPr>
          <w:rFonts w:eastAsiaTheme="majorEastAsia"/>
        </w:rPr>
        <w:t xml:space="preserve">qaamaa hojjetaa, wal’aansa </w:t>
      </w:r>
      <w:r w:rsidRPr="003B1E14">
        <w:rPr>
          <w:rFonts w:eastAsiaTheme="majorEastAsia"/>
        </w:rPr>
        <w:t>yookaan</w:t>
      </w:r>
      <w:r>
        <w:rPr>
          <w:rFonts w:eastAsiaTheme="majorEastAsia"/>
        </w:rPr>
        <w:t xml:space="preserve"> </w:t>
      </w:r>
      <w:r w:rsidRPr="008D06C7">
        <w:rPr>
          <w:rFonts w:eastAsiaTheme="majorEastAsia"/>
        </w:rPr>
        <w:t>kunuunsa ittisaa;</w:t>
      </w:r>
    </w:p>
    <w:p w14:paraId="1750D0D1" w14:textId="77777777" w:rsidR="0079713F" w:rsidRPr="004249BC" w:rsidRDefault="008D06C7" w:rsidP="00EA1AFC">
      <w:pPr>
        <w:pStyle w:val="ListParagraph"/>
        <w:jc w:val="both"/>
        <w:rPr>
          <w:rFonts w:eastAsiaTheme="majorEastAsia"/>
        </w:rPr>
      </w:pPr>
      <w:r w:rsidRPr="008D06C7">
        <w:rPr>
          <w:rFonts w:eastAsiaTheme="majorEastAsia"/>
        </w:rPr>
        <w:t xml:space="preserve">dhukkuba sammuu </w:t>
      </w:r>
      <w:r w:rsidRPr="003B1E14">
        <w:rPr>
          <w:rFonts w:eastAsiaTheme="majorEastAsia"/>
        </w:rPr>
        <w:t>yookaan</w:t>
      </w:r>
      <w:r>
        <w:rPr>
          <w:rFonts w:eastAsiaTheme="majorEastAsia"/>
        </w:rPr>
        <w:t xml:space="preserve"> </w:t>
      </w:r>
      <w:r w:rsidRPr="008D06C7">
        <w:rPr>
          <w:rFonts w:eastAsiaTheme="majorEastAsia"/>
        </w:rPr>
        <w:t xml:space="preserve">qaamaa, wal’aansa </w:t>
      </w:r>
      <w:r w:rsidRPr="003B1E14">
        <w:rPr>
          <w:rFonts w:eastAsiaTheme="majorEastAsia"/>
        </w:rPr>
        <w:t>yookaan</w:t>
      </w:r>
      <w:r>
        <w:rPr>
          <w:rFonts w:eastAsiaTheme="majorEastAsia"/>
        </w:rPr>
        <w:t xml:space="preserve"> </w:t>
      </w:r>
      <w:r w:rsidRPr="008D06C7">
        <w:rPr>
          <w:rFonts w:eastAsiaTheme="majorEastAsia"/>
        </w:rPr>
        <w:t>kunuunsa ittisaa miseensa maatii hojjetaa tokkoo;</w:t>
      </w:r>
    </w:p>
    <w:p w14:paraId="1267B1E1" w14:textId="77777777" w:rsidR="0079713F" w:rsidRPr="004249BC" w:rsidRDefault="008D06C7" w:rsidP="00EA1AFC">
      <w:pPr>
        <w:pStyle w:val="ListParagraph"/>
        <w:jc w:val="both"/>
        <w:rPr>
          <w:rFonts w:eastAsiaTheme="majorEastAsia"/>
        </w:rPr>
      </w:pPr>
      <w:r w:rsidRPr="008D06C7">
        <w:rPr>
          <w:rFonts w:eastAsiaTheme="majorEastAsia"/>
        </w:rPr>
        <w:t xml:space="preserve">sababa miidhaa mana keessaa, miidhaa saalaa </w:t>
      </w:r>
      <w:r w:rsidRPr="003B1E14">
        <w:rPr>
          <w:rFonts w:eastAsiaTheme="majorEastAsia"/>
        </w:rPr>
        <w:t>yookaan</w:t>
      </w:r>
      <w:r>
        <w:rPr>
          <w:rFonts w:eastAsiaTheme="majorEastAsia"/>
        </w:rPr>
        <w:t xml:space="preserve"> </w:t>
      </w:r>
      <w:r w:rsidRPr="008D06C7">
        <w:rPr>
          <w:rFonts w:eastAsiaTheme="majorEastAsia"/>
        </w:rPr>
        <w:t xml:space="preserve">hojjetaa </w:t>
      </w:r>
      <w:r w:rsidRPr="003B1E14">
        <w:rPr>
          <w:rFonts w:eastAsiaTheme="majorEastAsia"/>
        </w:rPr>
        <w:t>yookaan</w:t>
      </w:r>
      <w:r>
        <w:rPr>
          <w:rFonts w:eastAsiaTheme="majorEastAsia"/>
        </w:rPr>
        <w:t xml:space="preserve"> </w:t>
      </w:r>
      <w:r w:rsidRPr="008D06C7">
        <w:rPr>
          <w:rFonts w:eastAsiaTheme="majorEastAsia"/>
        </w:rPr>
        <w:t>miseensa maatii isaanii rakkisuu irraa kan ka’e hojii irraa hafuu;</w:t>
      </w:r>
    </w:p>
    <w:p w14:paraId="2F1FB0F3" w14:textId="5F5E25DC" w:rsidR="0079713F" w:rsidRPr="004249BC" w:rsidRDefault="00471A39" w:rsidP="00EA1AFC">
      <w:pPr>
        <w:pStyle w:val="ListParagraph"/>
        <w:jc w:val="both"/>
        <w:rPr>
          <w:rFonts w:eastAsiaTheme="majorEastAsia"/>
        </w:rPr>
      </w:pPr>
      <w:r w:rsidRPr="00471A39">
        <w:rPr>
          <w:rFonts w:eastAsiaTheme="majorEastAsia"/>
        </w:rPr>
        <w:t xml:space="preserve">sababa haala qilleensaa </w:t>
      </w:r>
      <w:r w:rsidRPr="003B1E14">
        <w:rPr>
          <w:rFonts w:eastAsiaTheme="majorEastAsia"/>
        </w:rPr>
        <w:t>yookaan</w:t>
      </w:r>
      <w:r>
        <w:rPr>
          <w:rFonts w:eastAsiaTheme="majorEastAsia"/>
        </w:rPr>
        <w:t xml:space="preserve"> </w:t>
      </w:r>
      <w:r w:rsidRPr="00471A39">
        <w:rPr>
          <w:rFonts w:eastAsiaTheme="majorEastAsia"/>
        </w:rPr>
        <w:t xml:space="preserve">balaa tasaa ummataatiin bakki hojii hojjetaa cufamuu </w:t>
      </w:r>
      <w:r w:rsidRPr="003B1E14">
        <w:rPr>
          <w:rFonts w:eastAsiaTheme="majorEastAsia"/>
        </w:rPr>
        <w:t>yookaan</w:t>
      </w:r>
      <w:r>
        <w:rPr>
          <w:rFonts w:eastAsiaTheme="majorEastAsia"/>
        </w:rPr>
        <w:t xml:space="preserve"> </w:t>
      </w:r>
      <w:r w:rsidRPr="00471A39">
        <w:rPr>
          <w:rFonts w:eastAsiaTheme="majorEastAsia"/>
        </w:rPr>
        <w:t xml:space="preserve">sababa haala qilleensaa </w:t>
      </w:r>
      <w:r w:rsidRPr="003B1E14">
        <w:rPr>
          <w:rFonts w:eastAsiaTheme="majorEastAsia"/>
        </w:rPr>
        <w:t>yookaan</w:t>
      </w:r>
      <w:r>
        <w:rPr>
          <w:rFonts w:eastAsiaTheme="majorEastAsia"/>
        </w:rPr>
        <w:t xml:space="preserve"> </w:t>
      </w:r>
      <w:r w:rsidRPr="00471A39">
        <w:rPr>
          <w:rFonts w:eastAsiaTheme="majorEastAsia"/>
        </w:rPr>
        <w:t xml:space="preserve">balaa ummataatiin mana barumsaa </w:t>
      </w:r>
      <w:r w:rsidRPr="003B1E14">
        <w:rPr>
          <w:rFonts w:eastAsiaTheme="majorEastAsia"/>
        </w:rPr>
        <w:t>yookaan</w:t>
      </w:r>
      <w:r>
        <w:rPr>
          <w:rFonts w:eastAsiaTheme="majorEastAsia"/>
        </w:rPr>
        <w:t xml:space="preserve"> </w:t>
      </w:r>
      <w:r w:rsidRPr="00471A39">
        <w:rPr>
          <w:rFonts w:eastAsiaTheme="majorEastAsia"/>
        </w:rPr>
        <w:t xml:space="preserve">bakki kunuunsa miseensa maatii isaanii cufuu; </w:t>
      </w:r>
    </w:p>
    <w:p w14:paraId="6DD41432" w14:textId="39DF48D5" w:rsidR="00885C42" w:rsidRDefault="00471A39" w:rsidP="00EA1AFC">
      <w:pPr>
        <w:pStyle w:val="ListParagraph"/>
        <w:jc w:val="both"/>
        <w:rPr>
          <w:rFonts w:eastAsiaTheme="majorEastAsia"/>
        </w:rPr>
      </w:pPr>
      <w:r w:rsidRPr="00471A39">
        <w:rPr>
          <w:rFonts w:eastAsiaTheme="majorEastAsia"/>
        </w:rPr>
        <w:t xml:space="preserve">abbaan taayitaa fayyaa </w:t>
      </w:r>
      <w:r w:rsidRPr="003B1E14">
        <w:rPr>
          <w:rFonts w:eastAsiaTheme="majorEastAsia"/>
        </w:rPr>
        <w:t>yookaan</w:t>
      </w:r>
      <w:r>
        <w:rPr>
          <w:rFonts w:eastAsiaTheme="majorEastAsia"/>
        </w:rPr>
        <w:t xml:space="preserve"> </w:t>
      </w:r>
      <w:r w:rsidRPr="00471A39">
        <w:rPr>
          <w:rFonts w:eastAsiaTheme="majorEastAsia"/>
        </w:rPr>
        <w:t xml:space="preserve">ogeessa eegumsa fayyaatiin hojjetaan tokko </w:t>
      </w:r>
      <w:r w:rsidRPr="003B1E14">
        <w:rPr>
          <w:rFonts w:eastAsiaTheme="majorEastAsia"/>
        </w:rPr>
        <w:t>yookaan</w:t>
      </w:r>
      <w:r>
        <w:rPr>
          <w:rFonts w:eastAsiaTheme="majorEastAsia"/>
        </w:rPr>
        <w:t xml:space="preserve"> </w:t>
      </w:r>
      <w:r w:rsidRPr="00471A39">
        <w:rPr>
          <w:rFonts w:eastAsiaTheme="majorEastAsia"/>
        </w:rPr>
        <w:t>miseensi maatii isaanii dhukkuba daddarboo namoota birootiin qabamuuf balaa akka qabu yeroo murtaa’u</w:t>
      </w:r>
      <w:r w:rsidR="009A1DFD">
        <w:rPr>
          <w:rFonts w:eastAsiaTheme="majorEastAsia"/>
        </w:rPr>
        <w:t xml:space="preserve"> </w:t>
      </w:r>
      <w:r w:rsidR="009A1DFD">
        <w:rPr>
          <w:rFonts w:ascii="Ebrima" w:eastAsiaTheme="majorEastAsia" w:hAnsi="Ebrima"/>
        </w:rPr>
        <w:t>fi</w:t>
      </w:r>
    </w:p>
    <w:p w14:paraId="7C17ABA9" w14:textId="77777777" w:rsidR="001A415F" w:rsidRPr="004249BC" w:rsidRDefault="001A415F" w:rsidP="001A415F">
      <w:pPr>
        <w:pStyle w:val="ListParagraph"/>
        <w:rPr>
          <w:rFonts w:eastAsiaTheme="majorEastAsia"/>
        </w:rPr>
      </w:pPr>
      <w:r w:rsidRPr="001A415F">
        <w:rPr>
          <w:rFonts w:eastAsiaTheme="majorEastAsia"/>
        </w:rPr>
        <w:t>qophii awwaalchaa gochuu, sirna awwaalchaa ykn yaadannoo irratti argamuun ykn dhimmoota maallaqaa ykn seeraa miseensi maatii tokko erga duʼee booda uumaman irratti xiyyeeffachuu.</w:t>
      </w:r>
    </w:p>
    <w:p w14:paraId="33216902" w14:textId="77777777" w:rsidR="007A6E68" w:rsidRPr="004249BC" w:rsidRDefault="00357280" w:rsidP="00EA1AFC">
      <w:pPr>
        <w:pStyle w:val="Heading2"/>
        <w:jc w:val="both"/>
      </w:pPr>
      <w:r w:rsidRPr="00357280">
        <w:lastRenderedPageBreak/>
        <w:t>Hojjechiisaa beeksisuu, sanada</w:t>
      </w:r>
    </w:p>
    <w:p w14:paraId="23C639E2" w14:textId="77777777" w:rsidR="007A6E68" w:rsidRPr="004249BC" w:rsidRDefault="00357280" w:rsidP="00EA1AFC">
      <w:pPr>
        <w:jc w:val="both"/>
        <w:rPr>
          <w:rFonts w:eastAsiaTheme="majorEastAsia"/>
        </w:rPr>
      </w:pPr>
      <w:r w:rsidRPr="00357280">
        <w:rPr>
          <w:rFonts w:eastAsiaTheme="majorEastAsia"/>
        </w:rPr>
        <w:t>Hojjechiisaan tokko yeroo dhukkub</w:t>
      </w:r>
      <w:r w:rsidR="00275D25">
        <w:rPr>
          <w:rFonts w:eastAsiaTheme="majorEastAsia"/>
        </w:rPr>
        <w:t>aa</w:t>
      </w:r>
      <w:r w:rsidRPr="00357280">
        <w:rPr>
          <w:rFonts w:eastAsiaTheme="majorEastAsia"/>
        </w:rPr>
        <w:t xml:space="preserve"> fi nageenya qabu fayyadamuu dura hojjettoonni isaa yeroo danda’ametti (fakkeenyaaf, yeroo hojjetaan tokko beellama yaalaa dursee beellamame) hanga guyyoota torbaa dursanii beeksisa akka kennan gaafachuu danda’a. Hojjechiisaan tokko hojjettoonni isaa sababa yeroo dhukkubsataa fi nageenya argate itti fayyadaman ilaalchisee sanadoota murtaa’an akka dhiyeessan gaafachuu ni danda’a, yoo guyyoota sadii ol walitti aansuun itti fayyadaman.</w:t>
      </w:r>
    </w:p>
    <w:p w14:paraId="06A769DF" w14:textId="77777777" w:rsidR="007A6E68" w:rsidRPr="00AF6B76" w:rsidRDefault="00D26826" w:rsidP="00EA1AFC">
      <w:pPr>
        <w:jc w:val="both"/>
        <w:rPr>
          <w:rFonts w:eastAsiaTheme="majorEastAsia"/>
        </w:rPr>
      </w:pPr>
      <w:r w:rsidRPr="004249BC">
        <w:rPr>
          <w:rFonts w:eastAsiaTheme="majorEastAsia"/>
          <w:color w:val="C00000"/>
        </w:rPr>
        <w:t>[The following is an example of an employer policy for employees to provide notice before using earned sick and safe time. Edit the following text to match your company’s policy.]</w:t>
      </w:r>
      <w:r>
        <w:rPr>
          <w:rFonts w:eastAsiaTheme="majorEastAsia"/>
          <w:color w:val="C00000"/>
        </w:rPr>
        <w:t xml:space="preserve"> </w:t>
      </w:r>
      <w:r w:rsidR="00AF6B76" w:rsidRPr="00AF6B76">
        <w:rPr>
          <w:rFonts w:eastAsiaTheme="majorEastAsia"/>
        </w:rPr>
        <w:t>Hojjetaan tokko yeroo dhukkubsataa fi nageenya qabu argate beellama, kunuunsa ittisaa yookaan sababa hayyamame kan biraa dursee beekuuf fayyadamuuf yoo karoorfate</w:t>
      </w:r>
      <w:r w:rsidR="00AF6B76">
        <w:rPr>
          <w:rFonts w:eastAsiaTheme="majorEastAsia"/>
        </w:rPr>
        <w:t>,</w:t>
      </w:r>
      <w:r w:rsidR="00AF6B76" w:rsidRPr="00AF6B76">
        <w:rPr>
          <w:rFonts w:eastAsiaTheme="majorEastAsia"/>
        </w:rPr>
        <w:t xml:space="preserve"> beeksisa</w:t>
      </w:r>
      <w:r w:rsidR="00AF6B76">
        <w:rPr>
          <w:rFonts w:eastAsiaTheme="majorEastAsia"/>
        </w:rPr>
        <w:t xml:space="preserve"> </w:t>
      </w:r>
      <w:r w:rsidR="00AF6B76" w:rsidRPr="004249BC">
        <w:rPr>
          <w:rFonts w:eastAsiaTheme="majorEastAsia"/>
          <w:color w:val="A6192E"/>
        </w:rPr>
        <w:t>[name or position]</w:t>
      </w:r>
      <w:r w:rsidR="00AF6B76">
        <w:rPr>
          <w:rFonts w:eastAsiaTheme="majorEastAsia"/>
          <w:color w:val="A6192E"/>
        </w:rPr>
        <w:t xml:space="preserve"> </w:t>
      </w:r>
      <w:r w:rsidR="00AF6B76" w:rsidRPr="00AF6B76">
        <w:rPr>
          <w:rFonts w:eastAsiaTheme="majorEastAsia"/>
        </w:rPr>
        <w:t>iraa</w:t>
      </w:r>
      <w:r w:rsidR="00AF6B76">
        <w:rPr>
          <w:rFonts w:eastAsiaTheme="majorEastAsia"/>
        </w:rPr>
        <w:t xml:space="preserve"> </w:t>
      </w:r>
      <w:r w:rsidR="00AF6B76" w:rsidRPr="004249BC">
        <w:rPr>
          <w:rFonts w:eastAsiaTheme="majorEastAsia"/>
          <w:color w:val="A6192E"/>
        </w:rPr>
        <w:t>[phone, email or other communication]</w:t>
      </w:r>
      <w:r w:rsidR="00AF6B76">
        <w:rPr>
          <w:rFonts w:eastAsiaTheme="majorEastAsia"/>
          <w:color w:val="A6192E"/>
        </w:rPr>
        <w:t xml:space="preserve"> </w:t>
      </w:r>
      <w:r w:rsidR="00AF6B76" w:rsidRPr="00AF6B76">
        <w:rPr>
          <w:rFonts w:eastAsiaTheme="majorEastAsia"/>
        </w:rPr>
        <w:t>hanga danda’ametti dursanii, garuu yoo xiqqaate</w:t>
      </w:r>
      <w:r w:rsidR="00553313">
        <w:rPr>
          <w:rFonts w:eastAsiaTheme="majorEastAsia"/>
          <w:color w:val="A6192E"/>
        </w:rPr>
        <w:t xml:space="preserve"> </w:t>
      </w:r>
      <w:r w:rsidR="00AF6B76" w:rsidRPr="004249BC">
        <w:rPr>
          <w:rFonts w:eastAsiaTheme="majorEastAsia"/>
          <w:color w:val="A6192E"/>
        </w:rPr>
        <w:t>[number between one and seven]</w:t>
      </w:r>
      <w:r w:rsidR="00AF6B76">
        <w:rPr>
          <w:rFonts w:eastAsiaTheme="majorEastAsia"/>
          <w:color w:val="A6192E"/>
        </w:rPr>
        <w:t xml:space="preserve"> </w:t>
      </w:r>
      <w:r w:rsidR="00AF6B76" w:rsidRPr="00AF6B76">
        <w:rPr>
          <w:rFonts w:eastAsiaTheme="majorEastAsia"/>
        </w:rPr>
        <w:t>guyyaa dursee.</w:t>
      </w:r>
      <w:r w:rsidR="00553313">
        <w:rPr>
          <w:rFonts w:eastAsiaTheme="majorEastAsia"/>
        </w:rPr>
        <w:t xml:space="preserve"> </w:t>
      </w:r>
      <w:r w:rsidR="00553313" w:rsidRPr="00553313">
        <w:rPr>
          <w:rFonts w:eastAsiaTheme="majorEastAsia"/>
        </w:rPr>
        <w:t xml:space="preserve">Haalota hojjetaan tokko dursee beeksisa kennuu hin dandeenye keessatti, </w:t>
      </w:r>
      <w:r w:rsidR="00553313">
        <w:rPr>
          <w:rFonts w:eastAsiaTheme="majorEastAsia"/>
        </w:rPr>
        <w:t xml:space="preserve">hojjetaan </w:t>
      </w:r>
      <w:r w:rsidR="00553313" w:rsidRPr="004249BC">
        <w:rPr>
          <w:rFonts w:eastAsiaTheme="majorEastAsia"/>
          <w:color w:val="A6192E"/>
        </w:rPr>
        <w:t>[name or position]</w:t>
      </w:r>
      <w:r w:rsidR="00553313">
        <w:rPr>
          <w:rFonts w:eastAsiaTheme="majorEastAsia"/>
          <w:color w:val="A6192E"/>
        </w:rPr>
        <w:t xml:space="preserve"> </w:t>
      </w:r>
      <w:r w:rsidR="00553313" w:rsidRPr="00553313">
        <w:rPr>
          <w:rFonts w:eastAsiaTheme="majorEastAsia"/>
        </w:rPr>
        <w:t>yeroo</w:t>
      </w:r>
      <w:r w:rsidR="00553313">
        <w:rPr>
          <w:rFonts w:eastAsiaTheme="majorEastAsia"/>
          <w:color w:val="A6192E"/>
        </w:rPr>
        <w:t xml:space="preserve"> </w:t>
      </w:r>
      <w:r w:rsidR="00553313" w:rsidRPr="004249BC">
        <w:rPr>
          <w:rFonts w:eastAsiaTheme="majorEastAsia"/>
          <w:color w:val="A6192E"/>
        </w:rPr>
        <w:t>[phone, email or other communication]</w:t>
      </w:r>
      <w:r>
        <w:rPr>
          <w:rFonts w:eastAsiaTheme="majorEastAsia"/>
          <w:color w:val="A6192E"/>
        </w:rPr>
        <w:t xml:space="preserve"> </w:t>
      </w:r>
      <w:r w:rsidR="00553313" w:rsidRPr="00553313">
        <w:rPr>
          <w:rFonts w:eastAsiaTheme="majorEastAsia"/>
        </w:rPr>
        <w:t>hojii hojjechuu akka hin dandeenye akkuma beekeen irratti qunnamuu qaba.</w:t>
      </w:r>
      <w:r w:rsidR="00553313">
        <w:rPr>
          <w:rFonts w:eastAsiaTheme="majorEastAsia"/>
        </w:rPr>
        <w:t xml:space="preserve"> </w:t>
      </w:r>
    </w:p>
    <w:p w14:paraId="5F955086" w14:textId="77777777" w:rsidR="007A6E68" w:rsidRPr="004249BC" w:rsidRDefault="00553313" w:rsidP="00EA1AFC">
      <w:pPr>
        <w:pStyle w:val="Heading2"/>
        <w:jc w:val="both"/>
      </w:pPr>
      <w:r w:rsidRPr="00553313">
        <w:t>Haaloo bahuu,</w:t>
      </w:r>
      <w:r>
        <w:t xml:space="preserve"> </w:t>
      </w:r>
      <w:r w:rsidRPr="00553313">
        <w:t>mirga himannaa dhiyeessu</w:t>
      </w:r>
      <w:r w:rsidR="00275D25">
        <w:t>u</w:t>
      </w:r>
    </w:p>
    <w:p w14:paraId="7E3F0D93" w14:textId="77777777" w:rsidR="007A6E68" w:rsidRPr="004249BC" w:rsidRDefault="00CA3446" w:rsidP="00EA1AFC">
      <w:pPr>
        <w:jc w:val="both"/>
        <w:rPr>
          <w:rFonts w:eastAsiaTheme="majorEastAsia"/>
        </w:rPr>
      </w:pPr>
      <w:r w:rsidRPr="00CA3446">
        <w:rPr>
          <w:rFonts w:eastAsiaTheme="majorEastAsia"/>
        </w:rPr>
        <w:t xml:space="preserve">Hojjechiisaan tokko hojjetaan tokko yeroo dhukkubaa fi nageenya argate fayyadamuu yookaan gaafachuu yookaan mirga yeroo dhukkubaa fi nageenya argate seeraan haala biraatiin fayyadamuu isaatiin haaloo ba’uun, yookaan tarkaanfii hamaa fudhachuun seeraan ala. Hojjetaan tokko yeroo dhukkubsataa fi nageenya argate irratti haaloo ba’uu yookaan sirnaan dhorkamuu isaa yoo amane, </w:t>
      </w:r>
      <w:r>
        <w:rPr>
          <w:rFonts w:eastAsiaTheme="majorEastAsia"/>
        </w:rPr>
        <w:t>Kutaa h</w:t>
      </w:r>
      <w:r w:rsidRPr="00CA3446">
        <w:rPr>
          <w:rFonts w:eastAsiaTheme="majorEastAsia"/>
        </w:rPr>
        <w:t>ojje</w:t>
      </w:r>
      <w:r>
        <w:rPr>
          <w:rFonts w:eastAsiaTheme="majorEastAsia"/>
        </w:rPr>
        <w:t>taa fi i</w:t>
      </w:r>
      <w:r w:rsidRPr="00CA3446">
        <w:rPr>
          <w:rFonts w:eastAsiaTheme="majorEastAsia"/>
        </w:rPr>
        <w:t>ndustirii Minnesota</w:t>
      </w:r>
      <w:r>
        <w:rPr>
          <w:rFonts w:eastAsiaTheme="majorEastAsia"/>
        </w:rPr>
        <w:t>a</w:t>
      </w:r>
      <w:r w:rsidR="00275D25">
        <w:rPr>
          <w:rFonts w:eastAsiaTheme="majorEastAsia"/>
        </w:rPr>
        <w:t xml:space="preserve"> </w:t>
      </w:r>
      <w:r>
        <w:rPr>
          <w:rFonts w:eastAsiaTheme="majorEastAsia"/>
        </w:rPr>
        <w:t>tti</w:t>
      </w:r>
      <w:r w:rsidRPr="00CA3446">
        <w:rPr>
          <w:rFonts w:eastAsiaTheme="majorEastAsia"/>
        </w:rPr>
        <w:t xml:space="preserve"> komii dhiyeessu ni danda’a. Akkasumas </w:t>
      </w:r>
      <w:r w:rsidR="00275D25">
        <w:rPr>
          <w:rFonts w:eastAsiaTheme="majorEastAsia"/>
        </w:rPr>
        <w:t xml:space="preserve">yeroo </w:t>
      </w:r>
      <w:r w:rsidRPr="00CA3446">
        <w:rPr>
          <w:rFonts w:eastAsiaTheme="majorEastAsia"/>
        </w:rPr>
        <w:t>dhukkub</w:t>
      </w:r>
      <w:r w:rsidR="00275D25">
        <w:rPr>
          <w:rFonts w:eastAsiaTheme="majorEastAsia"/>
        </w:rPr>
        <w:t>aa</w:t>
      </w:r>
      <w:r w:rsidRPr="00CA3446">
        <w:rPr>
          <w:rFonts w:eastAsiaTheme="majorEastAsia"/>
        </w:rPr>
        <w:t xml:space="preserve"> fi yeroo nageenya qabu cabsuu isaaniitiin himannaa siviilii man</w:t>
      </w:r>
      <w:r>
        <w:rPr>
          <w:rFonts w:eastAsiaTheme="majorEastAsia"/>
        </w:rPr>
        <w:t>a murtiitti dhiyeessu ni danda’a</w:t>
      </w:r>
      <w:r w:rsidRPr="00CA3446">
        <w:rPr>
          <w:rFonts w:eastAsiaTheme="majorEastAsia"/>
        </w:rPr>
        <w:t>.</w:t>
      </w:r>
    </w:p>
    <w:p w14:paraId="53F8CBFE" w14:textId="77777777" w:rsidR="00885C42" w:rsidRPr="004249BC" w:rsidRDefault="00CA3446" w:rsidP="00EA1AFC">
      <w:pPr>
        <w:jc w:val="both"/>
        <w:rPr>
          <w:rFonts w:eastAsiaTheme="majorEastAsia"/>
          <w:b/>
          <w:bCs/>
          <w:color w:val="003865" w:themeColor="accent1"/>
          <w:sz w:val="32"/>
          <w:szCs w:val="32"/>
        </w:rPr>
      </w:pPr>
      <w:r w:rsidRPr="00CA3446">
        <w:rPr>
          <w:rFonts w:eastAsiaTheme="majorEastAsia"/>
          <w:b/>
          <w:bCs/>
          <w:color w:val="003865" w:themeColor="accent1"/>
          <w:sz w:val="32"/>
          <w:szCs w:val="32"/>
        </w:rPr>
        <w:t>Odeeffannoo dabalataaf</w:t>
      </w:r>
    </w:p>
    <w:p w14:paraId="0AB6B867" w14:textId="546968BD" w:rsidR="00885C42" w:rsidRPr="004249BC" w:rsidRDefault="0065187E" w:rsidP="00750436">
      <w:pPr>
        <w:rPr>
          <w:rFonts w:eastAsiaTheme="majorEastAsia"/>
        </w:rPr>
      </w:pPr>
      <w:r>
        <w:rPr>
          <w:rFonts w:eastAsiaTheme="majorEastAsia"/>
        </w:rPr>
        <w:t xml:space="preserve">Kutaa Istaandardii </w:t>
      </w:r>
      <w:r w:rsidR="00CA3446">
        <w:rPr>
          <w:rFonts w:eastAsiaTheme="majorEastAsia"/>
        </w:rPr>
        <w:t>hojjetaa fi i</w:t>
      </w:r>
      <w:r w:rsidR="00CA3446" w:rsidRPr="00CA3446">
        <w:rPr>
          <w:rFonts w:eastAsiaTheme="majorEastAsia"/>
        </w:rPr>
        <w:t>ndustirii Minnesota 651-284-5075</w:t>
      </w:r>
      <w:r w:rsidR="00CA3446">
        <w:rPr>
          <w:rFonts w:eastAsiaTheme="majorEastAsia"/>
        </w:rPr>
        <w:t xml:space="preserve"> </w:t>
      </w:r>
      <w:r w:rsidR="00CA3446" w:rsidRPr="00CA3446">
        <w:rPr>
          <w:rFonts w:eastAsiaTheme="majorEastAsia"/>
        </w:rPr>
        <w:t>yookaan</w:t>
      </w:r>
      <w:r w:rsidR="00CA3446">
        <w:rPr>
          <w:rFonts w:eastAsiaTheme="majorEastAsia"/>
        </w:rPr>
        <w:t xml:space="preserve"> </w:t>
      </w:r>
      <w:hyperlink r:id="rId13" w:history="1">
        <w:r w:rsidR="00750436" w:rsidRPr="00C64485">
          <w:rPr>
            <w:rStyle w:val="Hyperlink"/>
          </w:rPr>
          <w:t>esst.dli@state.mn.us</w:t>
        </w:r>
      </w:hyperlink>
      <w:r w:rsidR="00750436">
        <w:t xml:space="preserve"> </w:t>
      </w:r>
      <w:r w:rsidR="00CA3446" w:rsidRPr="00CA3446">
        <w:rPr>
          <w:rFonts w:eastAsiaTheme="majorEastAsia"/>
        </w:rPr>
        <w:t xml:space="preserve">qunnamaa </w:t>
      </w:r>
      <w:r w:rsidRPr="00CA3446">
        <w:rPr>
          <w:rFonts w:eastAsiaTheme="majorEastAsia"/>
        </w:rPr>
        <w:t>yookaan</w:t>
      </w:r>
      <w:r>
        <w:rPr>
          <w:rFonts w:eastAsiaTheme="majorEastAsia"/>
        </w:rPr>
        <w:t xml:space="preserve"> </w:t>
      </w:r>
      <w:r w:rsidR="00CA3446" w:rsidRPr="00CA3446">
        <w:rPr>
          <w:rFonts w:eastAsiaTheme="majorEastAsia"/>
        </w:rPr>
        <w:t>fuula marsariitii yeroo dhukku</w:t>
      </w:r>
      <w:r w:rsidR="00275D25">
        <w:rPr>
          <w:rFonts w:eastAsiaTheme="majorEastAsia"/>
        </w:rPr>
        <w:t>b</w:t>
      </w:r>
      <w:r w:rsidR="00CA3446" w:rsidRPr="00CA3446">
        <w:rPr>
          <w:rFonts w:eastAsiaTheme="majorEastAsia"/>
        </w:rPr>
        <w:t xml:space="preserve">aa fi nageenya qabu kan biirichaa </w:t>
      </w:r>
      <w:hyperlink r:id="rId14" w:history="1">
        <w:r w:rsidR="001A415F" w:rsidRPr="00750436">
          <w:rPr>
            <w:rStyle w:val="Hyperlink"/>
            <w:rFonts w:eastAsiaTheme="majorEastAsia" w:cs="Calibri"/>
          </w:rPr>
          <w:t>sickleave.mn.gov</w:t>
        </w:r>
      </w:hyperlink>
      <w:r w:rsidR="001A415F">
        <w:t xml:space="preserve"> </w:t>
      </w:r>
      <w:r w:rsidR="00CA3446" w:rsidRPr="00CA3446">
        <w:rPr>
          <w:rFonts w:eastAsiaTheme="majorEastAsia"/>
        </w:rPr>
        <w:t>daawwadhaa</w:t>
      </w:r>
      <w:r w:rsidR="00750436">
        <w:rPr>
          <w:rFonts w:eastAsiaTheme="majorEastAsia"/>
        </w:rPr>
        <w:t>.</w:t>
      </w:r>
      <w:r w:rsidR="009270F2">
        <w:rPr>
          <w:rFonts w:eastAsiaTheme="majorEastAsia"/>
        </w:rPr>
        <w:t xml:space="preserve"> </w:t>
      </w:r>
    </w:p>
    <w:p w14:paraId="1ECCF4D4" w14:textId="77777777" w:rsidR="00E62252" w:rsidRDefault="00E62252" w:rsidP="00EA1AFC">
      <w:pPr>
        <w:spacing w:before="0" w:line="240" w:lineRule="auto"/>
        <w:jc w:val="both"/>
      </w:pPr>
    </w:p>
    <w:p w14:paraId="37D91F57" w14:textId="77777777" w:rsidR="00E62252" w:rsidRDefault="00E62252" w:rsidP="00EA1AFC">
      <w:pPr>
        <w:spacing w:before="0" w:line="240" w:lineRule="auto"/>
        <w:jc w:val="both"/>
      </w:pPr>
    </w:p>
    <w:p w14:paraId="1F941A88" w14:textId="77777777" w:rsidR="00E62252" w:rsidRDefault="00E62252" w:rsidP="00EA1AFC">
      <w:pPr>
        <w:spacing w:before="0" w:line="240" w:lineRule="auto"/>
        <w:jc w:val="both"/>
      </w:pPr>
    </w:p>
    <w:p w14:paraId="0FCAA9A7" w14:textId="77777777" w:rsidR="00E62252" w:rsidRDefault="00E62252" w:rsidP="00EA1AFC">
      <w:pPr>
        <w:spacing w:before="0" w:line="240" w:lineRule="auto"/>
        <w:jc w:val="both"/>
      </w:pPr>
    </w:p>
    <w:p w14:paraId="6CDB21C4" w14:textId="77777777" w:rsidR="00E62252" w:rsidRDefault="00E62252" w:rsidP="00EA1AFC">
      <w:pPr>
        <w:spacing w:before="0" w:line="240" w:lineRule="auto"/>
        <w:jc w:val="both"/>
      </w:pPr>
    </w:p>
    <w:p w14:paraId="2DAB3B97" w14:textId="77777777" w:rsidR="00E62252" w:rsidRDefault="00E62252" w:rsidP="00EA1AFC">
      <w:pPr>
        <w:spacing w:before="0" w:line="240" w:lineRule="auto"/>
        <w:jc w:val="both"/>
      </w:pPr>
    </w:p>
    <w:p w14:paraId="1D19CC2D" w14:textId="77777777" w:rsidR="00E62252" w:rsidRDefault="00E62252" w:rsidP="00EA1AFC">
      <w:pPr>
        <w:spacing w:before="0" w:line="240" w:lineRule="auto"/>
        <w:jc w:val="both"/>
      </w:pPr>
    </w:p>
    <w:p w14:paraId="01BA964B" w14:textId="77777777" w:rsidR="00E62252" w:rsidRDefault="00E62252" w:rsidP="00EA1AFC">
      <w:pPr>
        <w:spacing w:before="0" w:line="240" w:lineRule="auto"/>
        <w:jc w:val="both"/>
      </w:pPr>
    </w:p>
    <w:p w14:paraId="6E247AB5" w14:textId="77777777" w:rsidR="00E62252" w:rsidRDefault="00E62252" w:rsidP="00EA1AFC">
      <w:pPr>
        <w:spacing w:before="0" w:line="240" w:lineRule="auto"/>
        <w:jc w:val="both"/>
      </w:pPr>
    </w:p>
    <w:p w14:paraId="08846C31" w14:textId="77777777" w:rsidR="00E62252" w:rsidRDefault="00E62252" w:rsidP="00EA1AFC">
      <w:pPr>
        <w:spacing w:before="0" w:line="240" w:lineRule="auto"/>
        <w:jc w:val="both"/>
      </w:pPr>
    </w:p>
    <w:p w14:paraId="5B3756B6" w14:textId="77777777" w:rsidR="00E62252" w:rsidRDefault="00E62252" w:rsidP="00EA1AFC">
      <w:pPr>
        <w:spacing w:before="0" w:line="240" w:lineRule="auto"/>
        <w:jc w:val="both"/>
      </w:pPr>
    </w:p>
    <w:p w14:paraId="750665D2" w14:textId="4E3A69C9" w:rsidR="0065187E" w:rsidRDefault="0065187E" w:rsidP="00EA1AFC">
      <w:pPr>
        <w:spacing w:before="0" w:line="240" w:lineRule="auto"/>
        <w:jc w:val="both"/>
      </w:pPr>
      <w:r>
        <w:t>Barreeffamni kun waa’ee qaxarrii keessanii odeeffannoo barbaachisaa ta’e of keessaa qaba. Odeeffannoo kana afaan kanaan fudhachuuf saanduqa bitaa jiru irratti mallattoo kaa'i</w:t>
      </w:r>
      <w:r w:rsidR="00DC4DCF">
        <w:t xml:space="preserve"> </w:t>
      </w:r>
      <w:r w:rsidR="00DC4DCF">
        <w:rPr>
          <w:rFonts w:eastAsiaTheme="majorEastAsia"/>
        </w:rPr>
        <w:t>ykn dokimentii kana gara gajjallaatti afaan gaafattu barreessi</w:t>
      </w:r>
      <w:r w:rsidR="00DC4DCF" w:rsidRPr="00CA3446">
        <w:rPr>
          <w:rFonts w:eastAsiaTheme="majorEastAsia"/>
        </w:rPr>
        <w:t>.</w:t>
      </w:r>
    </w:p>
    <w:p w14:paraId="117D241A" w14:textId="77777777" w:rsidR="00722C60" w:rsidRPr="007868B9" w:rsidRDefault="00722C60" w:rsidP="00EA1AFC">
      <w:pPr>
        <w:spacing w:before="0" w:line="240" w:lineRule="auto"/>
        <w:jc w:val="both"/>
        <w:rPr>
          <w:sz w:val="20"/>
        </w:rPr>
      </w:pPr>
      <w:r w:rsidRPr="004249BC">
        <w:rPr>
          <w:noProof/>
          <w:sz w:val="20"/>
          <w:lang w:val="en-GB" w:eastAsia="en-GB" w:bidi="ar-SA"/>
        </w:rPr>
        <w:drawing>
          <wp:inline distT="0" distB="0" distL="0" distR="0" wp14:anchorId="11B3565B" wp14:editId="28049E34">
            <wp:extent cx="6178550" cy="4484729"/>
            <wp:effectExtent l="0" t="0" r="8890" b="127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8550" cy="4484729"/>
                    </a:xfrm>
                    <a:prstGeom prst="rect">
                      <a:avLst/>
                    </a:prstGeom>
                    <a:noFill/>
                    <a:ln>
                      <a:noFill/>
                    </a:ln>
                  </pic:spPr>
                </pic:pic>
              </a:graphicData>
            </a:graphic>
          </wp:inline>
        </w:drawing>
      </w:r>
    </w:p>
    <w:sectPr w:rsidR="00722C60" w:rsidRPr="007868B9" w:rsidSect="00555811">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EE8E" w14:textId="77777777" w:rsidR="008F3473" w:rsidRDefault="008F3473" w:rsidP="00E55F4F">
      <w:r>
        <w:separator/>
      </w:r>
    </w:p>
  </w:endnote>
  <w:endnote w:type="continuationSeparator" w:id="0">
    <w:p w14:paraId="6E88E970" w14:textId="77777777" w:rsidR="008F3473" w:rsidRDefault="008F3473"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82E1" w14:textId="77777777"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DD533" w14:textId="77777777" w:rsidR="008F3473" w:rsidRDefault="008F3473" w:rsidP="00E55F4F">
      <w:r>
        <w:separator/>
      </w:r>
    </w:p>
  </w:footnote>
  <w:footnote w:type="continuationSeparator" w:id="0">
    <w:p w14:paraId="687A5281" w14:textId="77777777" w:rsidR="008F3473" w:rsidRDefault="008F3473"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49610">
    <w:abstractNumId w:val="3"/>
  </w:num>
  <w:num w:numId="2" w16cid:durableId="2067603763">
    <w:abstractNumId w:val="6"/>
  </w:num>
  <w:num w:numId="3" w16cid:durableId="1540241021">
    <w:abstractNumId w:val="19"/>
  </w:num>
  <w:num w:numId="4" w16cid:durableId="503319677">
    <w:abstractNumId w:val="16"/>
  </w:num>
  <w:num w:numId="5" w16cid:durableId="194271009">
    <w:abstractNumId w:val="14"/>
  </w:num>
  <w:num w:numId="6" w16cid:durableId="2002270545">
    <w:abstractNumId w:val="4"/>
  </w:num>
  <w:num w:numId="7" w16cid:durableId="606500112">
    <w:abstractNumId w:val="12"/>
  </w:num>
  <w:num w:numId="8" w16cid:durableId="1490172508">
    <w:abstractNumId w:val="7"/>
  </w:num>
  <w:num w:numId="9" w16cid:durableId="934674696">
    <w:abstractNumId w:val="10"/>
  </w:num>
  <w:num w:numId="10" w16cid:durableId="528375886">
    <w:abstractNumId w:val="2"/>
  </w:num>
  <w:num w:numId="11" w16cid:durableId="526677728">
    <w:abstractNumId w:val="2"/>
  </w:num>
  <w:num w:numId="12" w16cid:durableId="1872497067">
    <w:abstractNumId w:val="20"/>
  </w:num>
  <w:num w:numId="13" w16cid:durableId="1344748257">
    <w:abstractNumId w:val="21"/>
  </w:num>
  <w:num w:numId="14" w16cid:durableId="921060181">
    <w:abstractNumId w:val="13"/>
  </w:num>
  <w:num w:numId="15" w16cid:durableId="1639409528">
    <w:abstractNumId w:val="2"/>
  </w:num>
  <w:num w:numId="16" w16cid:durableId="207953716">
    <w:abstractNumId w:val="21"/>
  </w:num>
  <w:num w:numId="17" w16cid:durableId="1398672715">
    <w:abstractNumId w:val="13"/>
  </w:num>
  <w:num w:numId="18" w16cid:durableId="1375932878">
    <w:abstractNumId w:val="9"/>
  </w:num>
  <w:num w:numId="19" w16cid:durableId="529495027">
    <w:abstractNumId w:val="5"/>
  </w:num>
  <w:num w:numId="20" w16cid:durableId="129057600">
    <w:abstractNumId w:val="1"/>
  </w:num>
  <w:num w:numId="21" w16cid:durableId="981348296">
    <w:abstractNumId w:val="0"/>
  </w:num>
  <w:num w:numId="22" w16cid:durableId="772480027">
    <w:abstractNumId w:val="8"/>
  </w:num>
  <w:num w:numId="23" w16cid:durableId="1641764687">
    <w:abstractNumId w:val="15"/>
  </w:num>
  <w:num w:numId="24" w16cid:durableId="958805264">
    <w:abstractNumId w:val="17"/>
  </w:num>
  <w:num w:numId="25" w16cid:durableId="1102654032">
    <w:abstractNumId w:val="18"/>
  </w:num>
  <w:num w:numId="26" w16cid:durableId="6634435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13F"/>
    <w:rsid w:val="00002DEC"/>
    <w:rsid w:val="0000500E"/>
    <w:rsid w:val="000065AC"/>
    <w:rsid w:val="00006A0A"/>
    <w:rsid w:val="00007008"/>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415F"/>
    <w:rsid w:val="001A46BB"/>
    <w:rsid w:val="001C55E0"/>
    <w:rsid w:val="001E5ECF"/>
    <w:rsid w:val="00204736"/>
    <w:rsid w:val="00205252"/>
    <w:rsid w:val="00211CA3"/>
    <w:rsid w:val="00222A49"/>
    <w:rsid w:val="00223E2C"/>
    <w:rsid w:val="0022552E"/>
    <w:rsid w:val="00234CD9"/>
    <w:rsid w:val="00241998"/>
    <w:rsid w:val="00245175"/>
    <w:rsid w:val="00247E4A"/>
    <w:rsid w:val="00261247"/>
    <w:rsid w:val="00263C87"/>
    <w:rsid w:val="00264652"/>
    <w:rsid w:val="00275BC7"/>
    <w:rsid w:val="00275D25"/>
    <w:rsid w:val="00282084"/>
    <w:rsid w:val="00284EED"/>
    <w:rsid w:val="00291052"/>
    <w:rsid w:val="002A7A56"/>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280"/>
    <w:rsid w:val="003573BD"/>
    <w:rsid w:val="003652DF"/>
    <w:rsid w:val="00376FA5"/>
    <w:rsid w:val="003A1479"/>
    <w:rsid w:val="003A1813"/>
    <w:rsid w:val="003A4B58"/>
    <w:rsid w:val="003A685E"/>
    <w:rsid w:val="003B1E14"/>
    <w:rsid w:val="003B7D82"/>
    <w:rsid w:val="003C4644"/>
    <w:rsid w:val="003C5BE3"/>
    <w:rsid w:val="003C6430"/>
    <w:rsid w:val="003C77BB"/>
    <w:rsid w:val="003D27E1"/>
    <w:rsid w:val="003D28A5"/>
    <w:rsid w:val="00411058"/>
    <w:rsid w:val="00413A7C"/>
    <w:rsid w:val="004141DD"/>
    <w:rsid w:val="004249BC"/>
    <w:rsid w:val="00427F7C"/>
    <w:rsid w:val="00430CC9"/>
    <w:rsid w:val="00440E6F"/>
    <w:rsid w:val="00461804"/>
    <w:rsid w:val="00466810"/>
    <w:rsid w:val="00471A39"/>
    <w:rsid w:val="00472226"/>
    <w:rsid w:val="004725C6"/>
    <w:rsid w:val="004816B5"/>
    <w:rsid w:val="00483DD2"/>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37520"/>
    <w:rsid w:val="0054371B"/>
    <w:rsid w:val="00553313"/>
    <w:rsid w:val="00555811"/>
    <w:rsid w:val="00557BE9"/>
    <w:rsid w:val="005619D9"/>
    <w:rsid w:val="0056615E"/>
    <w:rsid w:val="005666F2"/>
    <w:rsid w:val="0057497D"/>
    <w:rsid w:val="00581CDB"/>
    <w:rsid w:val="00584F44"/>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4B49"/>
    <w:rsid w:val="0064753B"/>
    <w:rsid w:val="0065187E"/>
    <w:rsid w:val="006538B9"/>
    <w:rsid w:val="00655345"/>
    <w:rsid w:val="006606DE"/>
    <w:rsid w:val="00661476"/>
    <w:rsid w:val="006637D2"/>
    <w:rsid w:val="00667DE9"/>
    <w:rsid w:val="00672536"/>
    <w:rsid w:val="00673000"/>
    <w:rsid w:val="00677B31"/>
    <w:rsid w:val="00681EDC"/>
    <w:rsid w:val="0068649F"/>
    <w:rsid w:val="00687189"/>
    <w:rsid w:val="0069568F"/>
    <w:rsid w:val="00697C56"/>
    <w:rsid w:val="00697CCC"/>
    <w:rsid w:val="006A1708"/>
    <w:rsid w:val="006B13B7"/>
    <w:rsid w:val="006B2942"/>
    <w:rsid w:val="006B3994"/>
    <w:rsid w:val="006C0E45"/>
    <w:rsid w:val="006D4829"/>
    <w:rsid w:val="006E2E9D"/>
    <w:rsid w:val="006F3B38"/>
    <w:rsid w:val="007137A4"/>
    <w:rsid w:val="00722C60"/>
    <w:rsid w:val="00722C9D"/>
    <w:rsid w:val="00730201"/>
    <w:rsid w:val="00737F33"/>
    <w:rsid w:val="0074246B"/>
    <w:rsid w:val="0074778B"/>
    <w:rsid w:val="00750436"/>
    <w:rsid w:val="0077225E"/>
    <w:rsid w:val="007868B9"/>
    <w:rsid w:val="00793F48"/>
    <w:rsid w:val="00796D90"/>
    <w:rsid w:val="0079713F"/>
    <w:rsid w:val="007A6986"/>
    <w:rsid w:val="007A6E68"/>
    <w:rsid w:val="007B2FB4"/>
    <w:rsid w:val="007B35B2"/>
    <w:rsid w:val="007C3379"/>
    <w:rsid w:val="007C6CB0"/>
    <w:rsid w:val="007D1FFF"/>
    <w:rsid w:val="007D42A0"/>
    <w:rsid w:val="007E22B0"/>
    <w:rsid w:val="007E685C"/>
    <w:rsid w:val="007F6108"/>
    <w:rsid w:val="007F7097"/>
    <w:rsid w:val="008067A6"/>
    <w:rsid w:val="0080758D"/>
    <w:rsid w:val="00813CB4"/>
    <w:rsid w:val="008140CC"/>
    <w:rsid w:val="0082092B"/>
    <w:rsid w:val="008240E7"/>
    <w:rsid w:val="008246E6"/>
    <w:rsid w:val="008251B3"/>
    <w:rsid w:val="00827E7A"/>
    <w:rsid w:val="008310A6"/>
    <w:rsid w:val="00834044"/>
    <w:rsid w:val="00844F1D"/>
    <w:rsid w:val="0084749F"/>
    <w:rsid w:val="00864202"/>
    <w:rsid w:val="00877B55"/>
    <w:rsid w:val="00885C42"/>
    <w:rsid w:val="00891D97"/>
    <w:rsid w:val="00893CE4"/>
    <w:rsid w:val="00893DF8"/>
    <w:rsid w:val="008B5443"/>
    <w:rsid w:val="008C7EEB"/>
    <w:rsid w:val="008D06C7"/>
    <w:rsid w:val="008D0DEF"/>
    <w:rsid w:val="008D2256"/>
    <w:rsid w:val="008D5E3D"/>
    <w:rsid w:val="008E7752"/>
    <w:rsid w:val="008E78BA"/>
    <w:rsid w:val="008F3473"/>
    <w:rsid w:val="008F42B1"/>
    <w:rsid w:val="008F70DC"/>
    <w:rsid w:val="0090737A"/>
    <w:rsid w:val="00923DB4"/>
    <w:rsid w:val="009270F2"/>
    <w:rsid w:val="009302CE"/>
    <w:rsid w:val="009416FD"/>
    <w:rsid w:val="0096108C"/>
    <w:rsid w:val="00963BA0"/>
    <w:rsid w:val="00967092"/>
    <w:rsid w:val="00967764"/>
    <w:rsid w:val="00976E84"/>
    <w:rsid w:val="009810EE"/>
    <w:rsid w:val="009829D9"/>
    <w:rsid w:val="00984CC9"/>
    <w:rsid w:val="0099233F"/>
    <w:rsid w:val="009A1DFD"/>
    <w:rsid w:val="009B54A0"/>
    <w:rsid w:val="009C6405"/>
    <w:rsid w:val="009D0C12"/>
    <w:rsid w:val="009D3BDE"/>
    <w:rsid w:val="009E2A2F"/>
    <w:rsid w:val="009F5258"/>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AF6B76"/>
    <w:rsid w:val="00B013CC"/>
    <w:rsid w:val="00B03747"/>
    <w:rsid w:val="00B06264"/>
    <w:rsid w:val="00B07C8F"/>
    <w:rsid w:val="00B16FE6"/>
    <w:rsid w:val="00B275D4"/>
    <w:rsid w:val="00B73229"/>
    <w:rsid w:val="00B75051"/>
    <w:rsid w:val="00B75D40"/>
    <w:rsid w:val="00B82634"/>
    <w:rsid w:val="00B859DE"/>
    <w:rsid w:val="00B975F7"/>
    <w:rsid w:val="00BB1493"/>
    <w:rsid w:val="00BD0E59"/>
    <w:rsid w:val="00BD5A69"/>
    <w:rsid w:val="00C018F2"/>
    <w:rsid w:val="00C12D2F"/>
    <w:rsid w:val="00C277A8"/>
    <w:rsid w:val="00C309AE"/>
    <w:rsid w:val="00C33BA7"/>
    <w:rsid w:val="00C365CE"/>
    <w:rsid w:val="00C417EB"/>
    <w:rsid w:val="00C528AE"/>
    <w:rsid w:val="00C5655E"/>
    <w:rsid w:val="00C64B02"/>
    <w:rsid w:val="00C67FC6"/>
    <w:rsid w:val="00C7130A"/>
    <w:rsid w:val="00CA3446"/>
    <w:rsid w:val="00CA3613"/>
    <w:rsid w:val="00CB01B4"/>
    <w:rsid w:val="00CB1E20"/>
    <w:rsid w:val="00CE45B0"/>
    <w:rsid w:val="00D0014D"/>
    <w:rsid w:val="00D02CA2"/>
    <w:rsid w:val="00D22819"/>
    <w:rsid w:val="00D26826"/>
    <w:rsid w:val="00D3698E"/>
    <w:rsid w:val="00D511F0"/>
    <w:rsid w:val="00D54EE5"/>
    <w:rsid w:val="00D57CCA"/>
    <w:rsid w:val="00D6381F"/>
    <w:rsid w:val="00D63F82"/>
    <w:rsid w:val="00D640FC"/>
    <w:rsid w:val="00D66CD0"/>
    <w:rsid w:val="00D70F03"/>
    <w:rsid w:val="00D70F7D"/>
    <w:rsid w:val="00D853EA"/>
    <w:rsid w:val="00D92929"/>
    <w:rsid w:val="00D93C2E"/>
    <w:rsid w:val="00D970A5"/>
    <w:rsid w:val="00DB3D54"/>
    <w:rsid w:val="00DB4967"/>
    <w:rsid w:val="00DC22CF"/>
    <w:rsid w:val="00DC425F"/>
    <w:rsid w:val="00DC4DCF"/>
    <w:rsid w:val="00DC79BB"/>
    <w:rsid w:val="00DD02DF"/>
    <w:rsid w:val="00DE4881"/>
    <w:rsid w:val="00DE50CB"/>
    <w:rsid w:val="00DF01D4"/>
    <w:rsid w:val="00DF2152"/>
    <w:rsid w:val="00DF3869"/>
    <w:rsid w:val="00E007F5"/>
    <w:rsid w:val="00E206AE"/>
    <w:rsid w:val="00E2072C"/>
    <w:rsid w:val="00E23397"/>
    <w:rsid w:val="00E32CD7"/>
    <w:rsid w:val="00E36FF3"/>
    <w:rsid w:val="00E41419"/>
    <w:rsid w:val="00E44EE1"/>
    <w:rsid w:val="00E5241D"/>
    <w:rsid w:val="00E55F4F"/>
    <w:rsid w:val="00E5680C"/>
    <w:rsid w:val="00E61A16"/>
    <w:rsid w:val="00E62063"/>
    <w:rsid w:val="00E62252"/>
    <w:rsid w:val="00E65BF4"/>
    <w:rsid w:val="00E73FD2"/>
    <w:rsid w:val="00E76267"/>
    <w:rsid w:val="00E80AC8"/>
    <w:rsid w:val="00E8480A"/>
    <w:rsid w:val="00EA1AFC"/>
    <w:rsid w:val="00EA3A4D"/>
    <w:rsid w:val="00EA535B"/>
    <w:rsid w:val="00EA5BD6"/>
    <w:rsid w:val="00EB7C94"/>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1742"/>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C7DFA"/>
  <w15:docId w15:val="{1538A37E-D5EE-4F98-A39F-0C71D86D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customStyle="1" w:styleId="UnresolvedMention1">
    <w:name w:val="Unresolved Mention1"/>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 w:type="character" w:customStyle="1" w:styleId="UnresolvedMention2">
    <w:name w:val="Unresolved Mention2"/>
    <w:basedOn w:val="DefaultParagraphFont"/>
    <w:uiPriority w:val="99"/>
    <w:semiHidden/>
    <w:unhideWhenUsed/>
    <w:rsid w:val="00D26826"/>
    <w:rPr>
      <w:color w:val="605E5C"/>
      <w:shd w:val="clear" w:color="auto" w:fill="E1DFDD"/>
    </w:rPr>
  </w:style>
  <w:style w:type="character" w:customStyle="1" w:styleId="fontstyle01">
    <w:name w:val="fontstyle01"/>
    <w:basedOn w:val="DefaultParagraphFont"/>
    <w:rsid w:val="001A415F"/>
    <w:rPr>
      <w:rFonts w:ascii="Calibri" w:hAnsi="Calibri" w:cs="Calibri" w:hint="default"/>
      <w:b w:val="0"/>
      <w:bCs w:val="0"/>
      <w:i w:val="0"/>
      <w:iCs w:val="0"/>
      <w:color w:val="0563C1"/>
      <w:sz w:val="22"/>
      <w:szCs w:val="22"/>
    </w:rPr>
  </w:style>
  <w:style w:type="character" w:styleId="UnresolvedMention">
    <w:name w:val="Unresolved Mention"/>
    <w:basedOn w:val="DefaultParagraphFont"/>
    <w:uiPriority w:val="99"/>
    <w:semiHidden/>
    <w:unhideWhenUsed/>
    <w:rsid w:val="0075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ner\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Props1.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D40D1-71B1-4EF1-8F4C-F01C863704B6}">
  <ds:schemaRefs>
    <ds:schemaRef ds:uri="http://schemas.openxmlformats.org/officeDocument/2006/bibliography"/>
  </ds:schemaRefs>
</ds:datastoreItem>
</file>

<file path=customXml/itemProps3.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4.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2</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creator>Labor Standards Division, Minnesota Department of Labor and Industry</dc:creator>
  <cp:lastModifiedBy>April Peterson</cp:lastModifiedBy>
  <cp:revision>4</cp:revision>
  <dcterms:created xsi:type="dcterms:W3CDTF">2024-06-20T19:31:00Z</dcterms:created>
  <dcterms:modified xsi:type="dcterms:W3CDTF">2024-06-27T18:22:00Z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